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38CCBD">
      <w:pPr>
        <w:spacing w:line="800" w:lineRule="exact"/>
        <w:jc w:val="center"/>
        <w:rPr>
          <w:rFonts w:hint="eastAsia" w:ascii="方正小标宋_GBK" w:hAnsi="方正小标宋_GBK" w:eastAsia="方正小标宋_GBK" w:cs="方正小标宋_GBK"/>
          <w:sz w:val="48"/>
          <w:szCs w:val="48"/>
        </w:rPr>
      </w:pPr>
      <w:r>
        <w:rPr>
          <w:rFonts w:hint="eastAsia" w:ascii="方正小标宋_GBK" w:hAnsi="方正小标宋_GBK" w:eastAsia="方正小标宋_GBK" w:cs="方正小标宋_GBK"/>
          <w:sz w:val="48"/>
          <w:szCs w:val="48"/>
        </w:rPr>
        <w:t>铜陵市北斗山粮库有限公司稻谷竞价采购交易</w:t>
      </w:r>
      <w:r>
        <w:rPr>
          <w:rFonts w:hint="eastAsia" w:ascii="方正小标宋_GBK" w:hAnsi="方正小标宋_GBK" w:eastAsia="方正小标宋_GBK" w:cs="方正小标宋_GBK"/>
          <w:sz w:val="48"/>
          <w:szCs w:val="48"/>
        </w:rPr>
        <w:t>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第一条</w:t>
      </w:r>
      <w:r>
        <w:rPr>
          <w:rStyle w:val="14"/>
          <w:rFonts w:ascii="仿宋_GB2312" w:eastAsia="仿宋_GB2312"/>
          <w:sz w:val="30"/>
        </w:rPr>
        <w:t xml:space="preserve">  </w:t>
      </w:r>
      <w:r>
        <w:rPr>
          <w:rStyle w:val="14"/>
          <w:rFonts w:ascii="仿宋_GB2312" w:eastAsia="仿宋_GB2312" w:cs="Times New Roman"/>
          <w:sz w:val="30"/>
        </w:rPr>
        <w:t>受</w:t>
      </w:r>
      <w:r>
        <w:rPr>
          <w:rStyle w:val="14"/>
          <w:rFonts w:hint="eastAsia" w:ascii="仿宋_GB2312" w:eastAsia="仿宋_GB2312" w:cs="Times New Roman"/>
          <w:sz w:val="30"/>
        </w:rPr>
        <w:t>铜陵市北斗山粮库有限公司</w:t>
      </w:r>
      <w:r>
        <w:rPr>
          <w:rStyle w:val="14"/>
          <w:rFonts w:ascii="仿宋_GB2312" w:eastAsia="仿宋_GB2312" w:cs="Times New Roman"/>
          <w:sz w:val="30"/>
        </w:rPr>
        <w:t>的委托，</w:t>
      </w:r>
      <w:r>
        <w:rPr>
          <w:rStyle w:val="14"/>
          <w:rFonts w:hint="eastAsia" w:ascii="仿宋_GB2312" w:eastAsia="仿宋_GB2312" w:cs="Times New Roman"/>
          <w:sz w:val="30"/>
        </w:rPr>
        <w:t>安徽省粮食和物资储备保障中心（国家粮食安徽交易中心）承担</w:t>
      </w:r>
      <w:r>
        <w:rPr>
          <w:rStyle w:val="14"/>
          <w:rFonts w:ascii="仿宋_GB2312" w:eastAsia="仿宋_GB2312" w:cs="Times New Roman"/>
          <w:sz w:val="30"/>
        </w:rPr>
        <w:t>本次</w:t>
      </w:r>
      <w:r>
        <w:rPr>
          <w:rStyle w:val="14"/>
          <w:rFonts w:hint="eastAsia" w:ascii="仿宋_GB2312" w:eastAsia="仿宋_GB2312" w:cs="Times New Roman"/>
          <w:sz w:val="30"/>
          <w:lang w:val="en-US" w:eastAsia="zh-CN"/>
        </w:rPr>
        <w:t>稻谷</w:t>
      </w:r>
      <w:r>
        <w:rPr>
          <w:rStyle w:val="14"/>
          <w:rFonts w:hint="eastAsia" w:ascii="仿宋_GB2312" w:eastAsia="仿宋_GB2312" w:cs="Times New Roman"/>
          <w:sz w:val="30"/>
        </w:rPr>
        <w:t>竞价</w:t>
      </w:r>
      <w:r>
        <w:rPr>
          <w:rStyle w:val="14"/>
          <w:rFonts w:ascii="仿宋_GB2312" w:eastAsia="仿宋_GB2312" w:cs="Times New Roman"/>
          <w:sz w:val="30"/>
        </w:rPr>
        <w:t>采购的组织工作。为保证交易活动顺利进行</w:t>
      </w:r>
      <w:r>
        <w:rPr>
          <w:rStyle w:val="14"/>
          <w:rFonts w:ascii="仿宋_GB2312" w:eastAsia="仿宋_GB2312"/>
          <w:sz w:val="30"/>
        </w:rPr>
        <w:t>，特制定</w:t>
      </w:r>
      <w:r>
        <w:rPr>
          <w:rStyle w:val="14"/>
          <w:rFonts w:ascii="仿宋_GB2312" w:hAnsi="宋体" w:eastAsia="仿宋_GB2312"/>
          <w:spacing w:val="6"/>
          <w:sz w:val="30"/>
          <w:szCs w:val="30"/>
          <w:lang w:val="zh-CN"/>
        </w:rPr>
        <w:t>本交易细则。</w:t>
      </w:r>
    </w:p>
    <w:p w14:paraId="6CE65AC1">
      <w:pPr>
        <w:spacing w:line="560" w:lineRule="exact"/>
        <w:ind w:firstLine="600" w:firstLineChars="200"/>
        <w:rPr>
          <w:rStyle w:val="14"/>
          <w:rFonts w:hint="eastAsia" w:ascii="仿宋_GB2312" w:eastAsia="仿宋_GB2312"/>
          <w:sz w:val="30"/>
          <w:lang w:val="en-US" w:eastAsia="zh-CN"/>
        </w:rPr>
      </w:pPr>
      <w:r>
        <w:rPr>
          <w:rStyle w:val="14"/>
          <w:rFonts w:ascii="黑体" w:eastAsia="黑体"/>
          <w:sz w:val="30"/>
        </w:rPr>
        <w:t>第二条</w:t>
      </w:r>
      <w:r>
        <w:rPr>
          <w:rStyle w:val="14"/>
          <w:rFonts w:ascii="仿宋_GB2312" w:eastAsia="仿宋_GB2312"/>
          <w:sz w:val="30"/>
        </w:rPr>
        <w:t xml:space="preserve">  </w:t>
      </w:r>
      <w:r>
        <w:rPr>
          <w:rStyle w:val="14"/>
          <w:rFonts w:hint="eastAsia" w:ascii="仿宋_GB2312" w:eastAsia="仿宋_GB2312"/>
          <w:sz w:val="30"/>
          <w:lang w:val="en-US" w:eastAsia="zh-CN"/>
        </w:rPr>
        <w:t>委托方</w:t>
      </w:r>
      <w:r>
        <w:rPr>
          <w:rStyle w:val="14"/>
          <w:rFonts w:ascii="仿宋_GB2312" w:eastAsia="仿宋_GB2312"/>
          <w:sz w:val="30"/>
        </w:rPr>
        <w:t>作为本次交易活动的买方代表，具体负责入库、商务处理等工作，并承担相应的责任。本次交易的卖方必须是</w:t>
      </w:r>
      <w:r>
        <w:rPr>
          <w:rStyle w:val="14"/>
          <w:rFonts w:ascii="仿宋_GB2312" w:hAnsi="宋体" w:eastAsia="仿宋_GB2312"/>
          <w:spacing w:val="6"/>
          <w:sz w:val="30"/>
          <w:szCs w:val="30"/>
          <w:lang w:val="zh-CN"/>
        </w:rPr>
        <w:t>自愿报名的国内具有粮食经营资格</w:t>
      </w:r>
      <w:r>
        <w:rPr>
          <w:rStyle w:val="14"/>
          <w:rFonts w:ascii="仿宋_GB2312" w:eastAsia="仿宋_GB2312"/>
          <w:sz w:val="30"/>
        </w:rPr>
        <w:t>的企业</w:t>
      </w:r>
      <w:r>
        <w:rPr>
          <w:rStyle w:val="14"/>
          <w:rFonts w:hint="eastAsia" w:ascii="仿宋_GB2312" w:eastAsia="仿宋_GB2312"/>
          <w:sz w:val="30"/>
          <w:lang w:val="en-US" w:eastAsia="zh-CN"/>
        </w:rPr>
        <w:t>和个体工商户。</w:t>
      </w:r>
    </w:p>
    <w:p w14:paraId="665EB34F">
      <w:pPr>
        <w:spacing w:line="560" w:lineRule="exact"/>
        <w:ind w:firstLine="600" w:firstLineChars="200"/>
        <w:rPr>
          <w:rStyle w:val="14"/>
          <w:rFonts w:ascii="仿宋_GB2312" w:eastAsia="仿宋_GB2312"/>
          <w:sz w:val="30"/>
        </w:rPr>
      </w:pPr>
      <w:r>
        <w:rPr>
          <w:rStyle w:val="14"/>
          <w:rFonts w:ascii="黑体" w:eastAsia="黑体"/>
          <w:sz w:val="30"/>
        </w:rPr>
        <w:t>第三条</w:t>
      </w:r>
      <w:r>
        <w:rPr>
          <w:rStyle w:val="14"/>
          <w:rFonts w:ascii="仿宋_GB2312" w:eastAsia="仿宋_GB2312"/>
          <w:sz w:val="30"/>
        </w:rPr>
        <w:t xml:space="preserve">  </w:t>
      </w:r>
      <w:r>
        <w:rPr>
          <w:rStyle w:val="14"/>
          <w:rFonts w:hint="eastAsia" w:ascii="仿宋_GB2312" w:eastAsia="仿宋_GB2312"/>
          <w:sz w:val="30"/>
        </w:rPr>
        <w:t>安徽省粮食和物资储备保障中心（国家粮食安徽交易中心）</w:t>
      </w:r>
      <w:r>
        <w:rPr>
          <w:rStyle w:val="14"/>
          <w:rFonts w:ascii="仿宋_GB2312" w:eastAsia="仿宋_GB2312"/>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0" w:firstLineChars="200"/>
        <w:rPr>
          <w:rStyle w:val="14"/>
          <w:rFonts w:hint="eastAsia" w:ascii="仿宋_GB2312" w:eastAsia="仿宋_GB2312"/>
          <w:sz w:val="30"/>
          <w:lang w:eastAsia="zh-CN"/>
        </w:rPr>
      </w:pPr>
      <w:r>
        <w:rPr>
          <w:rStyle w:val="14"/>
          <w:rFonts w:ascii="黑体" w:eastAsia="黑体"/>
          <w:sz w:val="30"/>
        </w:rPr>
        <w:t>第四条</w:t>
      </w:r>
      <w:r>
        <w:rPr>
          <w:rStyle w:val="14"/>
          <w:rFonts w:ascii="仿宋_GB2312" w:eastAsia="仿宋_GB2312"/>
          <w:sz w:val="30"/>
        </w:rPr>
        <w:t xml:space="preserve">  </w:t>
      </w:r>
      <w:r>
        <w:rPr>
          <w:rStyle w:val="14"/>
          <w:rFonts w:hint="eastAsia" w:ascii="仿宋_GB2312" w:eastAsia="仿宋_GB2312"/>
          <w:sz w:val="30"/>
        </w:rPr>
        <w:t>委托方须向安徽省粮食和物资储备保障中心（国家粮食安徽交易中心）提供《采购委托书》、采购清单等相关文件并缴纳保证金</w:t>
      </w:r>
      <w:r>
        <w:rPr>
          <w:rStyle w:val="14"/>
          <w:rFonts w:hint="eastAsia" w:ascii="仿宋_GB2312" w:eastAsia="仿宋_GB2312"/>
          <w:sz w:val="30"/>
          <w:lang w:eastAsia="zh-CN"/>
        </w:rPr>
        <w:t>。</w:t>
      </w:r>
    </w:p>
    <w:p w14:paraId="67A051EE">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Style w:val="14"/>
          <w:rFonts w:hint="eastAsia" w:ascii="仿宋_GB2312" w:hAnsi="宋体" w:eastAsia="仿宋_GB2312"/>
          <w:sz w:val="30"/>
          <w:szCs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sz w:val="30"/>
        </w:rPr>
        <w:t>委托方和</w:t>
      </w:r>
      <w:r>
        <w:rPr>
          <w:rStyle w:val="14"/>
          <w:rFonts w:ascii="仿宋_GB2312" w:eastAsia="仿宋_GB2312"/>
          <w:sz w:val="30"/>
        </w:rPr>
        <w:t>交易客户须向安徽省粮食和物资储备保障中心（国家粮食安徽交易中心）预交保证</w:t>
      </w:r>
      <w:r>
        <w:rPr>
          <w:rStyle w:val="14"/>
          <w:rFonts w:ascii="仿宋_GB2312" w:eastAsia="仿宋_GB2312"/>
          <w:color w:val="000000"/>
          <w:sz w:val="30"/>
        </w:rPr>
        <w:t>金</w:t>
      </w:r>
      <w:r>
        <w:rPr>
          <w:rStyle w:val="14"/>
          <w:rFonts w:hint="eastAsia" w:ascii="仿宋_GB2312" w:eastAsia="仿宋_GB2312"/>
          <w:color w:val="000000"/>
          <w:sz w:val="30"/>
          <w:lang w:val="en-US" w:eastAsia="zh-CN"/>
        </w:rPr>
        <w:t>110</w:t>
      </w:r>
      <w:r>
        <w:rPr>
          <w:rStyle w:val="14"/>
          <w:rFonts w:ascii="仿宋_GB2312" w:eastAsia="仿宋_GB2312"/>
          <w:color w:val="000000"/>
          <w:sz w:val="30"/>
        </w:rPr>
        <w:t>元/吨（含交易保证金10元/吨和履约保证金</w:t>
      </w:r>
      <w:r>
        <w:rPr>
          <w:rStyle w:val="14"/>
          <w:rFonts w:hint="eastAsia" w:ascii="仿宋_GB2312" w:eastAsia="仿宋_GB2312"/>
          <w:color w:val="000000"/>
          <w:sz w:val="30"/>
          <w:lang w:val="en-US" w:eastAsia="zh-CN"/>
        </w:rPr>
        <w:t>100</w:t>
      </w:r>
      <w:r>
        <w:rPr>
          <w:rStyle w:val="14"/>
          <w:rFonts w:ascii="仿宋_GB2312" w:eastAsia="仿宋_GB2312"/>
          <w:color w:val="000000"/>
          <w:sz w:val="30"/>
        </w:rPr>
        <w:t>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cs="Times New Roman"/>
          <w:sz w:val="30"/>
        </w:rPr>
        <w:t>第十</w:t>
      </w:r>
      <w:r>
        <w:rPr>
          <w:rStyle w:val="14"/>
          <w:rFonts w:ascii="黑体" w:eastAsia="黑体" w:cs="Times New Roman"/>
          <w:sz w:val="30"/>
          <w:lang w:val="zh-CN"/>
        </w:rPr>
        <w:t>四条</w:t>
      </w:r>
      <w:r>
        <w:rPr>
          <w:rStyle w:val="14"/>
          <w:rFonts w:ascii="仿宋_GB2312" w:hAnsi="宋体" w:eastAsia="仿宋_GB2312" w:cs="Times New Roman"/>
          <w:sz w:val="30"/>
          <w:szCs w:val="30"/>
          <w:lang w:val="zh-CN"/>
        </w:rPr>
        <w:t xml:space="preserve">  禁止恶意串通交易价格等损害他人利益的一切行为。对严重扰乱交易秩序的人员，安徽省粮食和物资储备保障中心（国家粮食安徽交易中心）有权取消其交易资格并责令其离场。</w:t>
      </w:r>
    </w:p>
    <w:p w14:paraId="58341D11">
      <w:pPr>
        <w:spacing w:line="560" w:lineRule="exact"/>
        <w:ind w:firstLine="602" w:firstLineChars="200"/>
        <w:jc w:val="center"/>
        <w:rPr>
          <w:rStyle w:val="14"/>
          <w:rFonts w:ascii="仿宋_GB2312" w:hAnsi="宋体" w:eastAsia="仿宋_GB2312" w:cs="Times New Roman"/>
          <w:b/>
          <w:bCs/>
          <w:sz w:val="30"/>
          <w:szCs w:val="30"/>
          <w:lang w:val="zh-CN"/>
        </w:rPr>
      </w:pPr>
      <w:r>
        <w:rPr>
          <w:rStyle w:val="14"/>
          <w:rFonts w:ascii="仿宋_GB2312" w:hAnsi="宋体" w:eastAsia="仿宋_GB2312" w:cs="Times New Roman"/>
          <w:b/>
          <w:bCs/>
          <w:sz w:val="30"/>
          <w:szCs w:val="30"/>
          <w:lang w:val="zh-CN"/>
        </w:rPr>
        <w:t>第五章  交易程序</w:t>
      </w:r>
    </w:p>
    <w:p w14:paraId="45B54521">
      <w:pPr>
        <w:spacing w:line="560" w:lineRule="exact"/>
        <w:ind w:firstLine="600" w:firstLineChars="200"/>
        <w:rPr>
          <w:rStyle w:val="14"/>
          <w:rFonts w:ascii="仿宋_GB2312" w:hAnsi="宋体" w:eastAsia="仿宋_GB2312" w:cs="Times New Roman"/>
          <w:sz w:val="30"/>
          <w:szCs w:val="30"/>
          <w:lang w:val="zh-CN" w:eastAsia="zh-CN"/>
        </w:rPr>
      </w:pPr>
      <w:r>
        <w:rPr>
          <w:rStyle w:val="14"/>
          <w:rFonts w:ascii="黑体" w:eastAsia="黑体" w:cs="Times New Roman"/>
          <w:sz w:val="30"/>
          <w:lang w:val="zh-CN" w:eastAsia="zh-CN"/>
        </w:rPr>
        <w:t>第十五条</w:t>
      </w:r>
      <w:r>
        <w:rPr>
          <w:rStyle w:val="14"/>
          <w:rFonts w:ascii="仿宋_GB2312" w:hAnsi="宋体" w:eastAsia="仿宋_GB2312" w:cs="Times New Roman"/>
          <w:sz w:val="30"/>
          <w:szCs w:val="30"/>
          <w:lang w:val="zh-CN" w:eastAsia="zh-CN"/>
        </w:rPr>
        <w:t xml:space="preserve"> </w:t>
      </w:r>
      <w:r>
        <w:rPr>
          <w:rStyle w:val="14"/>
          <w:rFonts w:hint="eastAsia" w:ascii="仿宋_GB2312" w:hAnsi="宋体" w:eastAsia="仿宋_GB2312" w:cs="Times New Roman"/>
          <w:sz w:val="30"/>
          <w:szCs w:val="30"/>
          <w:lang w:val="zh-CN"/>
        </w:rPr>
        <w:t>本次计划采购2025年</w:t>
      </w:r>
      <w:r>
        <w:rPr>
          <w:rStyle w:val="14"/>
          <w:rFonts w:hint="eastAsia" w:ascii="仿宋_GB2312" w:hAnsi="宋体" w:eastAsia="仿宋_GB2312" w:cs="Times New Roman"/>
          <w:sz w:val="30"/>
          <w:szCs w:val="30"/>
          <w:lang w:val="en-US" w:eastAsia="zh-CN"/>
        </w:rPr>
        <w:t>国</w:t>
      </w:r>
      <w:r>
        <w:rPr>
          <w:rStyle w:val="14"/>
          <w:rFonts w:hint="eastAsia" w:ascii="仿宋_GB2312" w:hAnsi="宋体" w:eastAsia="仿宋_GB2312" w:cs="Times New Roman"/>
          <w:sz w:val="30"/>
          <w:szCs w:val="30"/>
          <w:lang w:val="zh-CN"/>
        </w:rPr>
        <w:t>产</w:t>
      </w:r>
      <w:r>
        <w:rPr>
          <w:rStyle w:val="14"/>
          <w:rFonts w:hint="eastAsia" w:ascii="仿宋_GB2312" w:hAnsi="宋体" w:eastAsia="仿宋_GB2312" w:cs="Times New Roman"/>
          <w:sz w:val="30"/>
          <w:szCs w:val="30"/>
          <w:lang w:val="en-US" w:eastAsia="zh-CN"/>
        </w:rPr>
        <w:t>长粒型中晚籼稻。</w:t>
      </w:r>
    </w:p>
    <w:p w14:paraId="07501260">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zh-CN" w:eastAsia="zh-CN"/>
        </w:rPr>
        <w:t>粮食竞价交易价格为</w:t>
      </w:r>
      <w:r>
        <w:rPr>
          <w:rStyle w:val="14"/>
          <w:rFonts w:hint="eastAsia" w:ascii="仿宋_GB2312" w:hAnsi="宋体" w:eastAsia="仿宋_GB2312" w:cs="Times New Roman"/>
          <w:sz w:val="30"/>
          <w:szCs w:val="30"/>
          <w:lang w:val="en-US" w:eastAsia="zh-CN"/>
        </w:rPr>
        <w:t>买</w:t>
      </w:r>
      <w:r>
        <w:rPr>
          <w:rStyle w:val="14"/>
          <w:rFonts w:hint="eastAsia" w:ascii="仿宋_GB2312" w:hAnsi="宋体" w:eastAsia="仿宋_GB2312" w:cs="Times New Roman"/>
          <w:sz w:val="30"/>
          <w:szCs w:val="30"/>
          <w:lang w:val="zh-CN" w:eastAsia="zh-CN"/>
        </w:rPr>
        <w:t>方</w:t>
      </w:r>
      <w:r>
        <w:rPr>
          <w:rStyle w:val="14"/>
          <w:rFonts w:hint="eastAsia" w:ascii="仿宋_GB2312" w:hAnsi="宋体" w:eastAsia="仿宋_GB2312" w:cs="Times New Roman"/>
          <w:sz w:val="30"/>
          <w:szCs w:val="30"/>
          <w:lang w:val="en-US" w:eastAsia="zh-CN"/>
        </w:rPr>
        <w:t>仓口</w:t>
      </w:r>
      <w:r>
        <w:rPr>
          <w:rStyle w:val="14"/>
          <w:rFonts w:hint="eastAsia" w:ascii="仿宋_GB2312" w:hAnsi="宋体" w:eastAsia="仿宋_GB2312" w:cs="Times New Roman"/>
          <w:sz w:val="30"/>
          <w:szCs w:val="30"/>
          <w:lang w:val="zh-CN" w:eastAsia="zh-CN"/>
        </w:rPr>
        <w:t>交货价，</w:t>
      </w:r>
      <w:r>
        <w:rPr>
          <w:rStyle w:val="14"/>
          <w:rFonts w:hint="eastAsia" w:ascii="仿宋_GB2312" w:hAnsi="宋体" w:eastAsia="仿宋_GB2312" w:cs="Times New Roman"/>
          <w:sz w:val="30"/>
          <w:szCs w:val="30"/>
          <w:lang w:val="en-US" w:eastAsia="zh-CN"/>
        </w:rPr>
        <w:t>仓口汽车板散装交货。</w:t>
      </w:r>
    </w:p>
    <w:p w14:paraId="495BED90">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cs="Times New Roman"/>
          <w:sz w:val="30"/>
          <w:lang w:val="zh-CN" w:eastAsia="zh-CN"/>
        </w:rPr>
        <w:t>第十六条</w:t>
      </w:r>
      <w:r>
        <w:rPr>
          <w:rStyle w:val="14"/>
          <w:rFonts w:ascii="仿宋_GB2312" w:hAnsi="宋体" w:eastAsia="仿宋_GB2312" w:cs="Times New Roman"/>
          <w:sz w:val="30"/>
          <w:szCs w:val="30"/>
          <w:lang w:val="zh-CN" w:eastAsia="zh-CN"/>
        </w:rPr>
        <w:t xml:space="preserve">  本次</w:t>
      </w:r>
      <w:r>
        <w:rPr>
          <w:rStyle w:val="14"/>
          <w:rFonts w:hint="eastAsia" w:ascii="仿宋_GB2312" w:hAnsi="宋体" w:eastAsia="仿宋_GB2312" w:cs="Times New Roman"/>
          <w:sz w:val="30"/>
          <w:szCs w:val="30"/>
          <w:lang w:val="zh-CN" w:eastAsia="zh-CN"/>
        </w:rPr>
        <w:t>采购</w:t>
      </w:r>
      <w:r>
        <w:rPr>
          <w:rStyle w:val="14"/>
          <w:rFonts w:ascii="仿宋_GB2312" w:hAnsi="宋体" w:eastAsia="仿宋_GB2312" w:cs="Times New Roman"/>
          <w:sz w:val="30"/>
          <w:szCs w:val="30"/>
          <w:lang w:val="zh-CN" w:eastAsia="zh-CN"/>
        </w:rPr>
        <w:t>采用现场计算机电子竞价的方式进行。竞价招标按委托标的序号</w:t>
      </w:r>
      <w:r>
        <w:rPr>
          <w:rStyle w:val="14"/>
          <w:rFonts w:ascii="仿宋_GB2312" w:hAnsi="宋体" w:eastAsia="仿宋_GB2312" w:cs="Times New Roman"/>
          <w:sz w:val="30"/>
          <w:szCs w:val="30"/>
          <w:lang w:val="zh-CN"/>
        </w:rPr>
        <w:t>顺序，依次按交易节进行。</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仿宋_GB2312" w:hAnsi="宋体" w:eastAsia="仿宋_GB2312" w:cs="Times New Roman"/>
          <w:sz w:val="30"/>
          <w:szCs w:val="30"/>
          <w:lang w:val="zh-CN"/>
        </w:rPr>
        <w:t xml:space="preserve"> </w:t>
      </w:r>
      <w:r>
        <w:rPr>
          <w:rStyle w:val="14"/>
          <w:rFonts w:ascii="黑体" w:eastAsia="黑体" w:cs="Times New Roman"/>
          <w:sz w:val="30"/>
          <w:lang w:val="zh-CN" w:eastAsia="zh-CN"/>
        </w:rPr>
        <w:t xml:space="preserve">第十七条  </w:t>
      </w:r>
      <w:r>
        <w:rPr>
          <w:rStyle w:val="14"/>
          <w:rFonts w:ascii="仿宋_GB2312" w:hAnsi="宋体" w:eastAsia="仿宋_GB2312" w:cs="Times New Roman"/>
          <w:sz w:val="30"/>
          <w:szCs w:val="30"/>
          <w:lang w:val="zh-CN"/>
        </w:rPr>
        <w:t>开市后，投标人利用计算机按交易节逐节进行交易。每笔交易从起价开始报价，并按每吨</w:t>
      </w:r>
      <w:r>
        <w:rPr>
          <w:rStyle w:val="14"/>
          <w:rFonts w:hint="eastAsia" w:ascii="仿宋_GB2312" w:hAnsi="宋体" w:eastAsia="仿宋_GB2312" w:cs="Times New Roman"/>
          <w:sz w:val="30"/>
          <w:szCs w:val="30"/>
          <w:lang w:val="en-US" w:eastAsia="zh-CN"/>
        </w:rPr>
        <w:t>5</w:t>
      </w:r>
      <w:r>
        <w:rPr>
          <w:rStyle w:val="14"/>
          <w:rFonts w:ascii="仿宋_GB2312" w:hAnsi="宋体" w:eastAsia="仿宋_GB2312" w:cs="Times New Roman"/>
          <w:sz w:val="30"/>
          <w:szCs w:val="30"/>
          <w:lang w:val="zh-CN"/>
        </w:rPr>
        <w:t>元的价位递减报价。</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 xml:space="preserve">第十八条 </w:t>
      </w:r>
      <w:r>
        <w:rPr>
          <w:rStyle w:val="14"/>
          <w:rFonts w:ascii="仿宋_GB2312" w:hAnsi="宋体" w:eastAsia="仿宋_GB2312" w:cs="Times New Roman"/>
          <w:sz w:val="30"/>
          <w:szCs w:val="30"/>
          <w:lang w:val="zh-CN"/>
        </w:rPr>
        <w:t xml:space="preserve"> 在起价上无人应价时，即撤销该笔交易。</w:t>
      </w:r>
      <w:r>
        <w:rPr>
          <w:rStyle w:val="14"/>
          <w:rFonts w:ascii="仿宋_GB2312" w:hAnsi="宋体" w:eastAsia="仿宋_GB2312" w:cs="Times New Roman"/>
          <w:sz w:val="30"/>
          <w:szCs w:val="30"/>
          <w:lang w:val="zh-CN"/>
        </w:rPr>
        <w:br w:type="textWrapping"/>
      </w:r>
      <w:r>
        <w:rPr>
          <w:rStyle w:val="14"/>
          <w:rFonts w:hint="eastAsia" w:ascii="仿宋_GB2312" w:hAnsi="宋体" w:eastAsia="仿宋_GB2312" w:cs="Times New Roman"/>
          <w:sz w:val="30"/>
          <w:szCs w:val="30"/>
          <w:lang w:val="zh-CN"/>
        </w:rPr>
        <w:t xml:space="preserve"> </w:t>
      </w:r>
      <w:r>
        <w:rPr>
          <w:rStyle w:val="14"/>
          <w:rFonts w:ascii="仿宋_GB2312" w:hAnsi="宋体" w:eastAsia="仿宋_GB2312" w:cs="Times New Roman"/>
          <w:sz w:val="30"/>
          <w:szCs w:val="30"/>
          <w:lang w:val="zh-CN"/>
        </w:rPr>
        <w:t xml:space="preserve">  </w:t>
      </w:r>
      <w:r>
        <w:rPr>
          <w:rStyle w:val="14"/>
          <w:rFonts w:hint="eastAsia" w:ascii="仿宋_GB2312" w:hAnsi="宋体" w:eastAsia="仿宋_GB2312" w:cs="Times New Roman"/>
          <w:sz w:val="30"/>
          <w:szCs w:val="30"/>
          <w:lang w:val="en-US" w:eastAsia="zh-CN"/>
        </w:rPr>
        <w:t xml:space="preserve"> </w:t>
      </w:r>
      <w:r>
        <w:rPr>
          <w:rStyle w:val="14"/>
          <w:rFonts w:ascii="黑体" w:eastAsia="黑体" w:cs="Times New Roman"/>
          <w:sz w:val="30"/>
          <w:lang w:val="zh-CN"/>
        </w:rPr>
        <w:t>第十九条</w:t>
      </w:r>
      <w:r>
        <w:rPr>
          <w:rStyle w:val="14"/>
          <w:rFonts w:ascii="仿宋_GB2312" w:hAnsi="宋体" w:eastAsia="仿宋_GB2312" w:cs="Times New Roman"/>
          <w:sz w:val="30"/>
          <w:szCs w:val="30"/>
          <w:lang w:val="zh-CN"/>
        </w:rPr>
        <w:t xml:space="preserve">  投标人应点击计算机报价，竞价数量已超过预交保证金所能投标数量的不可</w:t>
      </w:r>
      <w:r>
        <w:rPr>
          <w:rStyle w:val="14"/>
          <w:rFonts w:ascii="仿宋_GB2312" w:eastAsia="仿宋_GB2312"/>
          <w:sz w:val="30"/>
        </w:rPr>
        <w:t>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rPr>
      </w:pPr>
      <w:r>
        <w:rPr>
          <w:rStyle w:val="14"/>
          <w:rFonts w:ascii="黑体" w:eastAsia="黑体"/>
          <w:sz w:val="30"/>
        </w:rPr>
        <w:t>第二十三条</w:t>
      </w:r>
      <w:r>
        <w:rPr>
          <w:rStyle w:val="14"/>
          <w:rFonts w:ascii="仿宋_GB2312" w:eastAsia="仿宋_GB2312"/>
          <w:sz w:val="30"/>
        </w:rPr>
        <w:t xml:space="preserve"> </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hint="eastAsia" w:ascii="黑体" w:eastAsia="黑体"/>
          <w:sz w:val="30"/>
        </w:rPr>
        <w:t>第二十四条</w:t>
      </w:r>
      <w:r>
        <w:rPr>
          <w:rStyle w:val="14"/>
          <w:rFonts w:hint="eastAsia" w:ascii="仿宋_GB2312" w:hAnsi="宋体" w:eastAsia="仿宋_GB2312"/>
          <w:sz w:val="30"/>
          <w:szCs w:val="30"/>
        </w:rPr>
        <w:t xml:space="preserve"> </w:t>
      </w:r>
      <w:r>
        <w:rPr>
          <w:rStyle w:val="14"/>
          <w:rFonts w:hint="eastAsia" w:ascii="仿宋_GB2312" w:hAnsi="宋体" w:eastAsia="仿宋_GB2312"/>
          <w:sz w:val="30"/>
          <w:szCs w:val="30"/>
          <w:lang w:val="en-US" w:eastAsia="zh-CN"/>
        </w:rPr>
        <w:t xml:space="preserve"> </w:t>
      </w:r>
      <w:r>
        <w:rPr>
          <w:rFonts w:hint="eastAsia" w:ascii="仿宋_GB2312" w:eastAsia="仿宋_GB2312"/>
          <w:sz w:val="30"/>
        </w:rPr>
        <w:t>本次交易履约期详见</w:t>
      </w:r>
      <w:bookmarkStart w:id="0" w:name="_GoBack"/>
      <w:bookmarkEnd w:id="0"/>
      <w:r>
        <w:rPr>
          <w:rFonts w:hint="eastAsia" w:ascii="仿宋_GB2312" w:eastAsia="仿宋_GB2312"/>
          <w:sz w:val="30"/>
        </w:rPr>
        <w:t>交易公告。</w:t>
      </w:r>
    </w:p>
    <w:p w14:paraId="4243BAD1">
      <w:pPr>
        <w:pStyle w:val="5"/>
        <w:shd w:val="clear" w:color="auto" w:fill="FFFFFF"/>
        <w:spacing w:before="0" w:beforeAutospacing="0" w:after="0" w:afterAutospacing="0"/>
        <w:ind w:firstLine="600" w:firstLineChars="200"/>
        <w:rPr>
          <w:rStyle w:val="14"/>
          <w:rFonts w:hint="eastAsia" w:ascii="仿宋_GB2312" w:hAnsi="宋体" w:eastAsia="仿宋_GB2312"/>
          <w:sz w:val="30"/>
          <w:szCs w:val="30"/>
          <w:lang w:val="zh-CN"/>
        </w:rPr>
      </w:pPr>
      <w:r>
        <w:rPr>
          <w:rStyle w:val="14"/>
          <w:rFonts w:hint="eastAsia" w:ascii="黑体" w:eastAsia="黑体"/>
          <w:sz w:val="30"/>
        </w:rPr>
        <w:t xml:space="preserve">第二十五条 </w:t>
      </w:r>
      <w:r>
        <w:rPr>
          <w:rStyle w:val="14"/>
          <w:rFonts w:hint="eastAsia" w:ascii="仿宋_GB2312" w:hAnsi="宋体" w:eastAsia="仿宋_GB2312"/>
          <w:sz w:val="30"/>
          <w:szCs w:val="30"/>
        </w:rPr>
        <w:t xml:space="preserve"> 卖方应提前与承储库点协商入库事宜。卖方应均衡发货，日到货量应小于买方日入库能力，由于没有按预约要求执行，造成货物滞留的损失由卖方负责。承储库点应与卖方积极配合，共同完成交割工作。</w:t>
      </w:r>
    </w:p>
    <w:p w14:paraId="30031F51">
      <w:pPr>
        <w:pStyle w:val="5"/>
        <w:shd w:val="clear" w:color="auto" w:fill="FFFFFF"/>
        <w:spacing w:before="0" w:beforeAutospacing="0" w:after="0" w:afterAutospacing="0"/>
        <w:ind w:firstLine="600" w:firstLineChars="200"/>
        <w:rPr>
          <w:rStyle w:val="14"/>
          <w:rFonts w:ascii="仿宋_GB2312" w:hAnsi="宋体" w:eastAsia="仿宋_GB2312" w:cs="Times New Roman"/>
          <w:sz w:val="30"/>
          <w:szCs w:val="30"/>
        </w:rPr>
      </w:pPr>
      <w:r>
        <w:rPr>
          <w:rStyle w:val="14"/>
          <w:rFonts w:hint="eastAsia" w:ascii="黑体" w:eastAsia="黑体"/>
          <w:sz w:val="30"/>
        </w:rPr>
        <w:t>第二十六条</w:t>
      </w:r>
      <w:r>
        <w:rPr>
          <w:rStyle w:val="14"/>
          <w:rFonts w:hint="eastAsia" w:ascii="仿宋_GB2312" w:hAnsi="宋体" w:eastAsia="仿宋_GB2312"/>
          <w:sz w:val="30"/>
          <w:szCs w:val="30"/>
        </w:rPr>
        <w:t xml:space="preserve">  粮食到库后，双方共同进行检斤验质。质量依据第十五条规定执行；数量以买</w:t>
      </w:r>
      <w:r>
        <w:rPr>
          <w:rStyle w:val="14"/>
          <w:rFonts w:ascii="仿宋_GB2312" w:hAnsi="宋体" w:eastAsia="仿宋_GB2312"/>
          <w:sz w:val="30"/>
          <w:szCs w:val="30"/>
        </w:rPr>
        <w:t>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4"/>
          <w:rFonts w:ascii="仿宋_GB2312" w:hAnsi="宋体" w:eastAsia="仿宋_GB2312"/>
          <w:sz w:val="30"/>
          <w:szCs w:val="30"/>
        </w:rPr>
        <w:t>行</w:t>
      </w:r>
      <w:r>
        <w:rPr>
          <w:rStyle w:val="14"/>
          <w:rFonts w:ascii="仿宋_GB2312" w:hAnsi="宋体" w:eastAsia="仿宋_GB2312" w:cs="Times New Roman"/>
          <w:sz w:val="30"/>
          <w:szCs w:val="30"/>
        </w:rPr>
        <w:t>负责处理以及承担相应后果。</w:t>
      </w:r>
    </w:p>
    <w:p w14:paraId="4AB87BEE">
      <w:pPr>
        <w:spacing w:line="560" w:lineRule="exact"/>
        <w:ind w:firstLine="600" w:firstLineChars="200"/>
        <w:rPr>
          <w:rStyle w:val="14"/>
          <w:rFonts w:ascii="仿宋_GB2312" w:hAnsi="宋体" w:eastAsia="仿宋_GB2312" w:cs="Times New Roman"/>
          <w:sz w:val="30"/>
          <w:szCs w:val="30"/>
        </w:rPr>
      </w:pPr>
      <w:r>
        <w:rPr>
          <w:rStyle w:val="14"/>
          <w:rFonts w:ascii="仿宋_GB2312" w:hAnsi="宋体" w:eastAsia="仿宋_GB2312" w:cs="Times New Roman"/>
          <w:sz w:val="30"/>
          <w:szCs w:val="30"/>
        </w:rPr>
        <w:t>水分、杂质等指标超过或低于国家标准的，按照国家发展改革委、国家粮食局、财政部、国家质检总局联合印发的《关于印发〈关于执行粮油质量国家标准有关问题的规定〉的通知》（国粮发〔20</w:t>
      </w:r>
      <w:r>
        <w:rPr>
          <w:rStyle w:val="14"/>
          <w:rFonts w:hint="eastAsia" w:ascii="仿宋_GB2312" w:hAnsi="宋体" w:eastAsia="仿宋_GB2312" w:cs="Times New Roman"/>
          <w:sz w:val="30"/>
          <w:szCs w:val="30"/>
          <w:lang w:val="en-US" w:eastAsia="zh-CN"/>
        </w:rPr>
        <w:t>24</w:t>
      </w:r>
      <w:r>
        <w:rPr>
          <w:rStyle w:val="14"/>
          <w:rFonts w:ascii="仿宋_GB2312" w:hAnsi="宋体" w:eastAsia="仿宋_GB2312" w:cs="Times New Roman"/>
          <w:sz w:val="30"/>
          <w:szCs w:val="30"/>
        </w:rPr>
        <w:t>〕1</w:t>
      </w:r>
      <w:r>
        <w:rPr>
          <w:rStyle w:val="14"/>
          <w:rFonts w:hint="eastAsia" w:ascii="仿宋_GB2312" w:hAnsi="宋体" w:eastAsia="仿宋_GB2312" w:cs="Times New Roman"/>
          <w:sz w:val="30"/>
          <w:szCs w:val="30"/>
          <w:lang w:val="en-US" w:eastAsia="zh-CN"/>
        </w:rPr>
        <w:t>9</w:t>
      </w:r>
      <w:r>
        <w:rPr>
          <w:rStyle w:val="14"/>
          <w:rFonts w:ascii="仿宋_GB2312" w:hAnsi="宋体" w:eastAsia="仿宋_GB2312" w:cs="Times New Roman"/>
          <w:sz w:val="30"/>
          <w:szCs w:val="30"/>
        </w:rPr>
        <w:t>8号）有关规定进行增扣量。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3E4C640">
      <w:pPr>
        <w:spacing w:line="560" w:lineRule="exact"/>
        <w:ind w:firstLine="600" w:firstLineChars="200"/>
        <w:rPr>
          <w:rFonts w:hint="eastAsia"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3265AFF"/>
    <w:rsid w:val="04930218"/>
    <w:rsid w:val="064614D7"/>
    <w:rsid w:val="069E62F0"/>
    <w:rsid w:val="07F726F3"/>
    <w:rsid w:val="083B70AA"/>
    <w:rsid w:val="08FF26FB"/>
    <w:rsid w:val="096E4BCD"/>
    <w:rsid w:val="09D34D30"/>
    <w:rsid w:val="0A130014"/>
    <w:rsid w:val="0A2F4D26"/>
    <w:rsid w:val="0AE64070"/>
    <w:rsid w:val="0B1934B2"/>
    <w:rsid w:val="0EE31559"/>
    <w:rsid w:val="0FCE4DD1"/>
    <w:rsid w:val="11137573"/>
    <w:rsid w:val="123A29F6"/>
    <w:rsid w:val="132F62D2"/>
    <w:rsid w:val="13E46A8D"/>
    <w:rsid w:val="144A2845"/>
    <w:rsid w:val="187071EB"/>
    <w:rsid w:val="196D545F"/>
    <w:rsid w:val="19F11B7A"/>
    <w:rsid w:val="1B5C39DD"/>
    <w:rsid w:val="21B04A82"/>
    <w:rsid w:val="222F1E4B"/>
    <w:rsid w:val="24B523BE"/>
    <w:rsid w:val="25AD6DA4"/>
    <w:rsid w:val="26795D71"/>
    <w:rsid w:val="293B2E83"/>
    <w:rsid w:val="299A7794"/>
    <w:rsid w:val="2A3B0949"/>
    <w:rsid w:val="2C285582"/>
    <w:rsid w:val="2CB54F61"/>
    <w:rsid w:val="2CB6721E"/>
    <w:rsid w:val="2CEA2FD0"/>
    <w:rsid w:val="2DA9069F"/>
    <w:rsid w:val="2DF1038E"/>
    <w:rsid w:val="2EB77450"/>
    <w:rsid w:val="2F561217"/>
    <w:rsid w:val="334D0383"/>
    <w:rsid w:val="339F48BF"/>
    <w:rsid w:val="3541551D"/>
    <w:rsid w:val="35ED30EC"/>
    <w:rsid w:val="36334054"/>
    <w:rsid w:val="381B0A50"/>
    <w:rsid w:val="38682BFC"/>
    <w:rsid w:val="398F42EA"/>
    <w:rsid w:val="39A9158A"/>
    <w:rsid w:val="3B1672AC"/>
    <w:rsid w:val="3D0C4E0B"/>
    <w:rsid w:val="3D987BD5"/>
    <w:rsid w:val="3DA46DF1"/>
    <w:rsid w:val="3DCE7351"/>
    <w:rsid w:val="3DDC6D34"/>
    <w:rsid w:val="3E3343A8"/>
    <w:rsid w:val="43402834"/>
    <w:rsid w:val="44896D41"/>
    <w:rsid w:val="46980632"/>
    <w:rsid w:val="479C4115"/>
    <w:rsid w:val="47B436FB"/>
    <w:rsid w:val="48520375"/>
    <w:rsid w:val="4A351CA2"/>
    <w:rsid w:val="4B084100"/>
    <w:rsid w:val="4B2075A7"/>
    <w:rsid w:val="4B2F03E3"/>
    <w:rsid w:val="4B406334"/>
    <w:rsid w:val="4C3B4DC5"/>
    <w:rsid w:val="4E001625"/>
    <w:rsid w:val="4EF179BD"/>
    <w:rsid w:val="52C62AE3"/>
    <w:rsid w:val="5A1B7FE4"/>
    <w:rsid w:val="5AF56D95"/>
    <w:rsid w:val="5BF12AC8"/>
    <w:rsid w:val="5CEC6DE7"/>
    <w:rsid w:val="5DE146F6"/>
    <w:rsid w:val="5DE652E3"/>
    <w:rsid w:val="5ED2035F"/>
    <w:rsid w:val="5F3F65D8"/>
    <w:rsid w:val="5F967DE9"/>
    <w:rsid w:val="636D5D54"/>
    <w:rsid w:val="64066E18"/>
    <w:rsid w:val="64316853"/>
    <w:rsid w:val="65000502"/>
    <w:rsid w:val="65524212"/>
    <w:rsid w:val="6585427D"/>
    <w:rsid w:val="67241AE9"/>
    <w:rsid w:val="69110F2F"/>
    <w:rsid w:val="6917406C"/>
    <w:rsid w:val="6979079C"/>
    <w:rsid w:val="69A81570"/>
    <w:rsid w:val="69AC6EAA"/>
    <w:rsid w:val="69DB51E5"/>
    <w:rsid w:val="6A032D78"/>
    <w:rsid w:val="6AF051AD"/>
    <w:rsid w:val="6EF32E85"/>
    <w:rsid w:val="6F727DFB"/>
    <w:rsid w:val="6F795A80"/>
    <w:rsid w:val="715C1752"/>
    <w:rsid w:val="744321B9"/>
    <w:rsid w:val="74576634"/>
    <w:rsid w:val="75BE366F"/>
    <w:rsid w:val="776808B4"/>
    <w:rsid w:val="78960A02"/>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1"/>
    <w:basedOn w:val="7"/>
    <w:qFormat/>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3564</Words>
  <Characters>3648</Characters>
  <Lines>27</Lines>
  <Paragraphs>7</Paragraphs>
  <TotalTime>0</TotalTime>
  <ScaleCrop>false</ScaleCrop>
  <LinksUpToDate>false</LinksUpToDate>
  <CharactersWithSpaces>3778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2025-12-11T07:31:08Z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