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9DCC2">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马鞍山市粮食集团有限公司稻谷竞价采购交易细则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马鞍山市粮食集团有限公司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安徽省粮食和物资储备保障中心（国家粮食安徽交易中心）承担</w:t>
      </w:r>
      <w:r>
        <w:rPr>
          <w:rStyle w:val="14"/>
          <w:rFonts w:ascii="仿宋_GB2312" w:eastAsia="仿宋_GB2312" w:cs="Times New Roman"/>
          <w:sz w:val="30"/>
        </w:rPr>
        <w:t>本次</w:t>
      </w:r>
      <w:r>
        <w:rPr>
          <w:rStyle w:val="14"/>
          <w:rFonts w:hint="eastAsia" w:ascii="仿宋_GB2312" w:eastAsia="仿宋_GB2312" w:cs="Times New Roman"/>
          <w:sz w:val="30"/>
          <w:lang w:val="en-US" w:eastAsia="zh-CN"/>
        </w:rPr>
        <w:t>稻谷</w:t>
      </w:r>
      <w:r>
        <w:rPr>
          <w:rStyle w:val="14"/>
          <w:rFonts w:hint="eastAsia" w:ascii="仿宋_GB2312" w:eastAsia="仿宋_GB2312" w:cs="Times New Roman"/>
          <w:sz w:val="30"/>
        </w:rPr>
        <w:t>竞价</w:t>
      </w:r>
      <w:r>
        <w:rPr>
          <w:rStyle w:val="14"/>
          <w:rFonts w:ascii="仿宋_GB2312" w:eastAsia="仿宋_GB2312" w:cs="Times New Roman"/>
          <w:sz w:val="30"/>
        </w:rPr>
        <w:t>采购的组织工作。为保证交易活动顺利进行</w:t>
      </w:r>
      <w:r>
        <w:rPr>
          <w:rStyle w:val="14"/>
          <w:rFonts w:ascii="仿宋_GB2312" w:eastAsia="仿宋_GB2312"/>
          <w:sz w:val="30"/>
        </w:rPr>
        <w:t>，特制定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2AB0FE19">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ascii="黑体" w:eastAsia="黑体" w:cs="Times New Roman"/>
          <w:sz w:val="30"/>
          <w:lang w:val="zh-CN" w:eastAsia="zh-CN"/>
        </w:rPr>
        <w:t>第十五条</w:t>
      </w:r>
      <w:r>
        <w:rPr>
          <w:rStyle w:val="14"/>
          <w:rFonts w:ascii="仿宋_GB2312" w:hAnsi="宋体" w:eastAsia="仿宋_GB2312" w:cs="Times New Roman"/>
          <w:sz w:val="30"/>
          <w:szCs w:val="30"/>
          <w:lang w:val="zh-CN" w:eastAsia="zh-CN"/>
        </w:rPr>
        <w:t xml:space="preserve"> </w:t>
      </w:r>
      <w:r>
        <w:rPr>
          <w:rStyle w:val="14"/>
          <w:rFonts w:hint="eastAsia" w:ascii="仿宋_GB2312" w:hAnsi="宋体" w:eastAsia="仿宋_GB2312" w:cs="Times New Roman"/>
          <w:sz w:val="30"/>
          <w:szCs w:val="30"/>
          <w:lang w:val="zh-CN"/>
        </w:rPr>
        <w:t>本次计划采购2025年</w:t>
      </w:r>
      <w:r>
        <w:rPr>
          <w:rStyle w:val="14"/>
          <w:rFonts w:hint="eastAsia" w:ascii="仿宋_GB2312" w:hAnsi="宋体" w:eastAsia="仿宋_GB2312" w:cs="Times New Roman"/>
          <w:sz w:val="30"/>
          <w:szCs w:val="30"/>
          <w:lang w:val="en-US" w:eastAsia="zh-CN"/>
        </w:rPr>
        <w:t>中晚籼稻（长粒型）</w:t>
      </w:r>
      <w:r>
        <w:rPr>
          <w:rStyle w:val="14"/>
          <w:rFonts w:hint="eastAsia" w:ascii="仿宋_GB2312" w:hAnsi="宋体" w:eastAsia="仿宋_GB2312" w:cs="Times New Roman"/>
          <w:sz w:val="30"/>
          <w:szCs w:val="30"/>
          <w:lang w:val="zh-CN"/>
        </w:rPr>
        <w:t>，质量标准</w:t>
      </w:r>
      <w:r>
        <w:rPr>
          <w:rStyle w:val="14"/>
          <w:rFonts w:hint="eastAsia" w:ascii="仿宋_GB2312" w:hAnsi="宋体" w:eastAsia="仿宋_GB2312" w:cs="Times New Roman"/>
          <w:sz w:val="30"/>
          <w:szCs w:val="30"/>
          <w:lang w:val="en-US" w:eastAsia="zh-CN"/>
        </w:rPr>
        <w:t>为国标三等及以上。</w:t>
      </w:r>
    </w:p>
    <w:p w14:paraId="76C3CFA9">
      <w:pPr>
        <w:spacing w:line="560" w:lineRule="exact"/>
        <w:ind w:firstLine="600" w:firstLineChars="200"/>
        <w:rPr>
          <w:rStyle w:val="14"/>
          <w:rFonts w:hint="eastAsia" w:ascii="仿宋_GB2312" w:hAnsi="宋体" w:eastAsia="仿宋_GB2312" w:cs="Times New Roman"/>
          <w:sz w:val="30"/>
          <w:szCs w:val="30"/>
          <w:lang w:val="zh-CN" w:eastAsia="zh-CN"/>
        </w:rPr>
      </w:pPr>
      <w:r>
        <w:rPr>
          <w:rStyle w:val="14"/>
          <w:rFonts w:hint="eastAsia" w:ascii="仿宋_GB2312" w:hAnsi="宋体" w:eastAsia="仿宋_GB2312" w:cs="Times New Roman"/>
          <w:sz w:val="30"/>
          <w:szCs w:val="30"/>
          <w:lang w:val="zh-CN"/>
        </w:rPr>
        <w:t>粮食竞价交易价格为买方</w:t>
      </w:r>
      <w:r>
        <w:rPr>
          <w:rStyle w:val="14"/>
          <w:rFonts w:hint="eastAsia" w:ascii="仿宋_GB2312" w:hAnsi="宋体" w:eastAsia="仿宋_GB2312" w:cs="Times New Roman"/>
          <w:sz w:val="30"/>
          <w:szCs w:val="30"/>
          <w:lang w:val="en-US" w:eastAsia="zh-CN"/>
        </w:rPr>
        <w:t>承储库到库</w:t>
      </w:r>
      <w:r>
        <w:rPr>
          <w:rStyle w:val="14"/>
          <w:rFonts w:hint="eastAsia" w:ascii="仿宋_GB2312" w:hAnsi="宋体" w:eastAsia="仿宋_GB2312" w:cs="Times New Roman"/>
          <w:sz w:val="30"/>
          <w:szCs w:val="30"/>
          <w:lang w:val="zh-CN"/>
        </w:rPr>
        <w:t>价，仓口汽车板散装交货</w:t>
      </w:r>
      <w:r>
        <w:rPr>
          <w:rStyle w:val="14"/>
          <w:rFonts w:hint="eastAsia" w:ascii="仿宋_GB2312" w:hAnsi="宋体" w:eastAsia="仿宋_GB2312" w:cs="Times New Roman"/>
          <w:sz w:val="30"/>
          <w:szCs w:val="30"/>
          <w:lang w:val="zh-CN" w:eastAsia="zh-CN"/>
        </w:rPr>
        <w:t>。</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eastAsia="zh-CN"/>
        </w:rPr>
        <w:t>第十六条</w:t>
      </w:r>
      <w:r>
        <w:rPr>
          <w:rStyle w:val="14"/>
          <w:rFonts w:ascii="仿宋_GB2312" w:hAnsi="宋体" w:eastAsia="仿宋_GB2312" w:cs="Times New Roman"/>
          <w:sz w:val="30"/>
          <w:szCs w:val="30"/>
          <w:lang w:val="zh-CN" w:eastAsia="zh-CN"/>
        </w:rPr>
        <w:t xml:space="preserve">  本次</w:t>
      </w:r>
      <w:r>
        <w:rPr>
          <w:rStyle w:val="14"/>
          <w:rFonts w:hint="eastAsia" w:ascii="仿宋_GB2312" w:hAnsi="宋体" w:eastAsia="仿宋_GB2312" w:cs="Times New Roman"/>
          <w:sz w:val="30"/>
          <w:szCs w:val="30"/>
          <w:lang w:val="zh-CN" w:eastAsia="zh-CN"/>
        </w:rPr>
        <w:t>采购</w:t>
      </w:r>
      <w:r>
        <w:rPr>
          <w:rStyle w:val="14"/>
          <w:rFonts w:ascii="仿宋_GB2312" w:hAnsi="宋体" w:eastAsia="仿宋_GB2312" w:cs="Times New Roman"/>
          <w:sz w:val="30"/>
          <w:szCs w:val="30"/>
          <w:lang w:val="zh-CN" w:eastAsia="zh-CN"/>
        </w:rPr>
        <w:t>采用现场计算机电子竞价的方式进行。竞价招标按委托标的序号</w:t>
      </w:r>
      <w:r>
        <w:rPr>
          <w:rStyle w:val="14"/>
          <w:rFonts w:ascii="仿宋_GB2312" w:hAnsi="宋体" w:eastAsia="仿宋_GB2312" w:cs="Times New Roman"/>
          <w:sz w:val="30"/>
          <w:szCs w:val="30"/>
          <w:lang w:val="zh-CN"/>
        </w:rPr>
        <w:t>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eastAsia="zh-CN"/>
        </w:rPr>
        <w:t xml:space="preserve">第十七条  </w:t>
      </w:r>
      <w:r>
        <w:rPr>
          <w:rStyle w:val="14"/>
          <w:rFonts w:ascii="仿宋_GB2312" w:hAnsi="宋体" w:eastAsia="仿宋_GB2312" w:cs="Times New Roman"/>
          <w:sz w:val="30"/>
          <w:szCs w:val="30"/>
          <w:lang w:val="zh-CN"/>
        </w:rPr>
        <w:t>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10</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 xml:space="preserve">第十八条 </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投标人应点击计算机报价，竞价数量已超过预交保证金所能投标数量的不可</w:t>
      </w:r>
      <w:r>
        <w:rPr>
          <w:rStyle w:val="14"/>
          <w:rFonts w:ascii="仿宋_GB2312" w:eastAsia="仿宋_GB2312"/>
          <w:sz w:val="30"/>
        </w:rPr>
        <w:t>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w:t>
      </w:r>
      <w:bookmarkStart w:id="0" w:name="_GoBack"/>
      <w:bookmarkEnd w:id="0"/>
      <w:r>
        <w:rPr>
          <w:rStyle w:val="14"/>
          <w:rFonts w:ascii="仿宋_GB2312" w:hAnsi="宋体" w:eastAsia="仿宋_GB2312"/>
          <w:sz w:val="30"/>
          <w:szCs w:val="30"/>
        </w:rPr>
        <w:t>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w:t>
      </w:r>
      <w:r>
        <w:rPr>
          <w:rStyle w:val="14"/>
          <w:rFonts w:hint="eastAsia" w:ascii="仿宋_GB2312" w:hAnsi="宋体" w:eastAsia="仿宋_GB2312"/>
          <w:sz w:val="30"/>
          <w:szCs w:val="30"/>
          <w:lang w:val="zh-CN"/>
        </w:rPr>
        <w:t>招标质量规定的货物买方拒收，并由卖方自</w:t>
      </w:r>
      <w:r>
        <w:rPr>
          <w:rStyle w:val="14"/>
          <w:rFonts w:hint="eastAsia" w:ascii="仿宋_GB2312" w:hAnsi="宋体" w:eastAsia="仿宋_GB2312"/>
          <w:sz w:val="30"/>
          <w:szCs w:val="30"/>
        </w:rPr>
        <w:t>行负责处理以及承担相应后果。</w:t>
      </w:r>
    </w:p>
    <w:p w14:paraId="072FF3CD">
      <w:pPr>
        <w:pStyle w:val="5"/>
        <w:shd w:val="clear" w:color="auto" w:fill="FFFFFF"/>
        <w:spacing w:before="0" w:beforeAutospacing="0" w:after="0" w:afterAutospacing="0"/>
        <w:ind w:firstLine="600" w:firstLineChars="200"/>
        <w:rPr>
          <w:rStyle w:val="14"/>
          <w:rFonts w:hint="default" w:ascii="仿宋_GB2312" w:hAnsi="宋体" w:eastAsia="仿宋_GB2312"/>
          <w:sz w:val="30"/>
          <w:szCs w:val="30"/>
          <w:lang w:val="en-US" w:eastAsia="zh-CN"/>
        </w:rPr>
      </w:pPr>
      <w:r>
        <w:rPr>
          <w:rStyle w:val="14"/>
          <w:rFonts w:hint="eastAsia" w:ascii="仿宋_GB2312" w:hAnsi="宋体" w:eastAsia="仿宋_GB2312"/>
          <w:sz w:val="30"/>
          <w:szCs w:val="30"/>
          <w:lang w:val="en-US" w:eastAsia="zh-CN"/>
        </w:rPr>
        <w:t>对水分、杂质等与规定有差异的，根据《关于执行粮食质量国家标准有关问题的规定》（国粮标[2024]198号），对采购入库粮食进行水分,杂质增扣量。内控指标水分不超过14.5%、杂质不超过3.0%，否则拒收。</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69C8A073">
      <w:pPr>
        <w:spacing w:line="560" w:lineRule="exact"/>
        <w:ind w:firstLine="600" w:firstLineChars="200"/>
        <w:rPr>
          <w:rFonts w:ascii="仿宋_GB2312" w:eastAsia="仿宋_GB2312"/>
          <w:spacing w:val="6"/>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sz w:val="30"/>
          <w:szCs w:val="30"/>
          <w:lang w:val="en-US" w:eastAsia="zh-CN"/>
        </w:rPr>
        <w:t>本次交易双方自行结算，采购入库的粮食按2580元/吨开收购码单并按批结算，差价部分待合同履行完毕后一次性结算。中标方须提供发票。</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 xml:space="preserve">第三十条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一</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二</w:t>
      </w:r>
      <w:r>
        <w:rPr>
          <w:rStyle w:val="14"/>
          <w:rFonts w:ascii="黑体" w:eastAsia="黑体"/>
          <w:sz w:val="30"/>
          <w:szCs w:val="30"/>
        </w:rPr>
        <w:t>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三</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w:t>
      </w:r>
      <w:r>
        <w:rPr>
          <w:rStyle w:val="14"/>
          <w:rFonts w:hint="eastAsia" w:ascii="黑体" w:eastAsia="黑体"/>
          <w:sz w:val="30"/>
          <w:lang w:val="en-US" w:eastAsia="zh-CN"/>
        </w:rPr>
        <w:t>四</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五</w:t>
      </w:r>
      <w:r>
        <w:rPr>
          <w:rStyle w:val="14"/>
          <w:rFonts w:ascii="黑体" w:eastAsia="黑体"/>
          <w:sz w:val="30"/>
        </w:rPr>
        <w:t>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六</w:t>
      </w:r>
      <w:r>
        <w:rPr>
          <w:rStyle w:val="14"/>
          <w:rFonts w:ascii="黑体" w:eastAsia="黑体"/>
          <w:sz w:val="30"/>
        </w:rPr>
        <w:t>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七</w:t>
      </w:r>
      <w:r>
        <w:rPr>
          <w:rStyle w:val="14"/>
          <w:rFonts w:ascii="黑体" w:eastAsia="黑体"/>
          <w:sz w:val="30"/>
        </w:rPr>
        <w:t>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0" w:firstLineChars="200"/>
        <w:rPr>
          <w:rStyle w:val="14"/>
          <w:rFonts w:ascii="仿宋_GB2312" w:eastAsia="仿宋_GB2312"/>
          <w:color w:val="0000FF"/>
          <w:sz w:val="30"/>
        </w:rPr>
      </w:pPr>
      <w:r>
        <w:rPr>
          <w:rStyle w:val="14"/>
          <w:rFonts w:hint="eastAsia" w:ascii="黑体" w:eastAsia="黑体" w:cs="Times New Roman"/>
          <w:sz w:val="30"/>
          <w:lang w:val="en-US" w:eastAsia="zh-CN"/>
        </w:rPr>
        <w:t>第三十八条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第</w:t>
      </w:r>
      <w:r>
        <w:rPr>
          <w:rStyle w:val="14"/>
          <w:rFonts w:hint="eastAsia" w:ascii="黑体" w:eastAsia="黑体"/>
          <w:sz w:val="30"/>
          <w:lang w:val="en-US" w:eastAsia="zh-CN"/>
        </w:rPr>
        <w:t>三十九</w:t>
      </w:r>
      <w:r>
        <w:rPr>
          <w:rStyle w:val="14"/>
          <w:rFonts w:ascii="黑体" w:eastAsia="黑体"/>
          <w:sz w:val="30"/>
        </w:rPr>
        <w:t xml:space="preserve">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44A2845"/>
    <w:rsid w:val="187071EB"/>
    <w:rsid w:val="196D545F"/>
    <w:rsid w:val="19F11B7A"/>
    <w:rsid w:val="1B5C39DD"/>
    <w:rsid w:val="1DB665B3"/>
    <w:rsid w:val="20250841"/>
    <w:rsid w:val="21B04A82"/>
    <w:rsid w:val="222F1E4B"/>
    <w:rsid w:val="24B523BE"/>
    <w:rsid w:val="25AD6DA4"/>
    <w:rsid w:val="26795D71"/>
    <w:rsid w:val="293B2E83"/>
    <w:rsid w:val="299A7794"/>
    <w:rsid w:val="2A224A36"/>
    <w:rsid w:val="2A3B0949"/>
    <w:rsid w:val="2B050B4A"/>
    <w:rsid w:val="2C285582"/>
    <w:rsid w:val="2CB54F61"/>
    <w:rsid w:val="2CB6721E"/>
    <w:rsid w:val="2CEA2FD0"/>
    <w:rsid w:val="2DA9069F"/>
    <w:rsid w:val="2DF1038E"/>
    <w:rsid w:val="2EB77450"/>
    <w:rsid w:val="2F561217"/>
    <w:rsid w:val="334D0383"/>
    <w:rsid w:val="339F48BF"/>
    <w:rsid w:val="3541551D"/>
    <w:rsid w:val="35ED30EC"/>
    <w:rsid w:val="36334054"/>
    <w:rsid w:val="381B0A50"/>
    <w:rsid w:val="38682BFC"/>
    <w:rsid w:val="398F42EA"/>
    <w:rsid w:val="39A9158A"/>
    <w:rsid w:val="3B1672AC"/>
    <w:rsid w:val="3D0C4E0B"/>
    <w:rsid w:val="3D987BD5"/>
    <w:rsid w:val="3DA46DF1"/>
    <w:rsid w:val="3DCE7351"/>
    <w:rsid w:val="3DDC6D34"/>
    <w:rsid w:val="3E3343A8"/>
    <w:rsid w:val="43402834"/>
    <w:rsid w:val="44896D41"/>
    <w:rsid w:val="46980632"/>
    <w:rsid w:val="479C4115"/>
    <w:rsid w:val="47B436FB"/>
    <w:rsid w:val="48520375"/>
    <w:rsid w:val="48F30C2D"/>
    <w:rsid w:val="4A351CA2"/>
    <w:rsid w:val="4B084100"/>
    <w:rsid w:val="4B2075A7"/>
    <w:rsid w:val="4B2F03E3"/>
    <w:rsid w:val="4B406334"/>
    <w:rsid w:val="4C3B4DC5"/>
    <w:rsid w:val="4E001625"/>
    <w:rsid w:val="4EF179BD"/>
    <w:rsid w:val="4FB1539E"/>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394D3C"/>
    <w:rsid w:val="6F727DFB"/>
    <w:rsid w:val="6F795A80"/>
    <w:rsid w:val="715C1752"/>
    <w:rsid w:val="71B0505E"/>
    <w:rsid w:val="744321B9"/>
    <w:rsid w:val="74576634"/>
    <w:rsid w:val="75BE366F"/>
    <w:rsid w:val="776808B4"/>
    <w:rsid w:val="78960A02"/>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3533</Words>
  <Characters>3617</Characters>
  <Lines>27</Lines>
  <Paragraphs>7</Paragraphs>
  <TotalTime>0</TotalTime>
  <ScaleCrop>false</ScaleCrop>
  <LinksUpToDate>false</LinksUpToDate>
  <CharactersWithSpaces>3747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2025-12-11T08:41:39Z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