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12</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8</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南陵县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南陵金谷粮油收储有限公司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2</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3EC0BFAE">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合同履约时间为自交易合同生效之日起至202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26</w:t>
      </w:r>
      <w:r>
        <w:rPr>
          <w:rStyle w:val="13"/>
          <w:rFonts w:hint="eastAsia" w:ascii="仿宋_GB2312" w:hAnsi="宋体" w:eastAsia="仿宋_GB2312"/>
          <w:sz w:val="30"/>
          <w:szCs w:val="30"/>
        </w:rPr>
        <w:t>日。</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bookmarkStart w:id="0" w:name="_GoBack"/>
      <w:bookmarkEnd w:id="0"/>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23A5192-F12B-48E4-926D-918E7D28C15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121CDB3C-329B-489C-91B0-87858CFFBAEE}"/>
  </w:font>
  <w:font w:name="方正小标宋简体">
    <w:panose1 w:val="02000000000000000000"/>
    <w:charset w:val="86"/>
    <w:family w:val="auto"/>
    <w:pitch w:val="default"/>
    <w:sig w:usb0="A00002BF" w:usb1="184F6CFA" w:usb2="00000012" w:usb3="00000000" w:csb0="00040001" w:csb1="00000000"/>
    <w:embedRegular r:id="rId3" w:fontKey="{30BADB11-2CF3-4CCA-BDE7-04B9D6952A77}"/>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EE31559"/>
    <w:rsid w:val="105A5DB4"/>
    <w:rsid w:val="196C70DB"/>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2FE6856"/>
    <w:rsid w:val="73586CD0"/>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3360</Words>
  <Characters>3453</Characters>
  <Lines>30</Lines>
  <Paragraphs>8</Paragraphs>
  <TotalTime>0</TotalTime>
  <ScaleCrop>false</ScaleCrop>
  <LinksUpToDate>false</LinksUpToDate>
  <CharactersWithSpaces>3586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2025-12-04T08:53:11Z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