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496E47">
      <w:pPr>
        <w:spacing w:line="800" w:lineRule="exact"/>
        <w:jc w:val="center"/>
        <w:rPr>
          <w:rStyle w:val="15"/>
          <w:rFonts w:hint="eastAsia" w:ascii="方正小标宋简体" w:hAnsi="方正小标宋简体" w:eastAsia="方正小标宋简体" w:cs="方正小标宋简体"/>
          <w:bCs/>
          <w:sz w:val="44"/>
          <w:szCs w:val="44"/>
          <w:lang w:eastAsia="zh-CN"/>
        </w:rPr>
      </w:pPr>
      <w:r>
        <w:rPr>
          <w:rStyle w:val="15"/>
          <w:rFonts w:hint="eastAsia" w:ascii="方正小标宋简体" w:hAnsi="方正小标宋简体" w:eastAsia="方正小标宋简体" w:cs="方正小标宋简体"/>
          <w:bCs/>
          <w:sz w:val="44"/>
          <w:szCs w:val="44"/>
        </w:rPr>
        <w:t>202</w:t>
      </w:r>
      <w:r>
        <w:rPr>
          <w:rStyle w:val="15"/>
          <w:rFonts w:hint="eastAsia" w:ascii="方正小标宋简体" w:hAnsi="方正小标宋简体" w:eastAsia="方正小标宋简体" w:cs="方正小标宋简体"/>
          <w:bCs/>
          <w:sz w:val="44"/>
          <w:szCs w:val="44"/>
          <w:lang w:val="en-US" w:eastAsia="zh-CN"/>
        </w:rPr>
        <w:t>5</w:t>
      </w:r>
      <w:r>
        <w:rPr>
          <w:rStyle w:val="15"/>
          <w:rFonts w:hint="eastAsia" w:ascii="方正小标宋简体" w:hAnsi="方正小标宋简体" w:eastAsia="方正小标宋简体" w:cs="方正小标宋简体"/>
          <w:bCs/>
          <w:sz w:val="44"/>
          <w:szCs w:val="44"/>
        </w:rPr>
        <w:t>年</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lang w:val="en-US" w:eastAsia="zh-CN"/>
        </w:rPr>
        <w:t>10</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rPr>
        <w:t>月</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lang w:val="en-US" w:eastAsia="zh-CN"/>
        </w:rPr>
        <w:t>30</w:t>
      </w:r>
      <w:r>
        <w:rPr>
          <w:rFonts w:hint="eastAsia" w:ascii="方正小标宋简体" w:hAnsi="方正小标宋简体" w:eastAsia="方正小标宋简体" w:cs="方正小标宋简体"/>
          <w:b w:val="0"/>
          <w:bCs w:val="0"/>
          <w:i w:val="0"/>
          <w:iCs w:val="0"/>
          <w:caps w:val="0"/>
          <w:color w:val="auto"/>
          <w:spacing w:val="0"/>
          <w:sz w:val="44"/>
          <w:szCs w:val="44"/>
          <w:shd w:val="clear" w:color="auto" w:fill="FFFFFF"/>
        </w:rPr>
        <w:t>日</w:t>
      </w:r>
      <w:r>
        <w:rPr>
          <w:rFonts w:hint="eastAsia" w:ascii="方正小标宋简体" w:hAnsi="方正小标宋简体" w:eastAsia="方正小标宋简体" w:cs="方正小标宋简体"/>
          <w:b w:val="0"/>
          <w:bCs w:val="0"/>
          <w:i w:val="0"/>
          <w:iCs w:val="0"/>
          <w:caps w:val="0"/>
          <w:color w:val="4A4A4A"/>
          <w:spacing w:val="0"/>
          <w:sz w:val="44"/>
          <w:szCs w:val="44"/>
          <w:shd w:val="clear" w:color="auto" w:fill="FFFFFF"/>
          <w:lang w:val="en-US" w:eastAsia="zh-CN"/>
        </w:rPr>
        <w:t>黄山市市</w:t>
      </w:r>
      <w:r>
        <w:rPr>
          <w:rFonts w:hint="eastAsia" w:ascii="方正小标宋简体" w:hAnsi="方正小标宋简体" w:eastAsia="方正小标宋简体" w:cs="方正小标宋简体"/>
          <w:b w:val="0"/>
          <w:bCs w:val="0"/>
          <w:color w:val="505050"/>
          <w:kern w:val="36"/>
          <w:sz w:val="44"/>
          <w:szCs w:val="44"/>
        </w:rPr>
        <w:t>级储备稻谷竞价采购交易</w:t>
      </w:r>
      <w:r>
        <w:rPr>
          <w:rStyle w:val="15"/>
          <w:rFonts w:hint="eastAsia" w:ascii="方正小标宋简体" w:hAnsi="方正小标宋简体" w:eastAsia="方正小标宋简体" w:cs="方正小标宋简体"/>
          <w:bCs/>
          <w:sz w:val="44"/>
          <w:szCs w:val="44"/>
          <w:lang w:val="en-US" w:eastAsia="zh-CN"/>
        </w:rPr>
        <w:t>细则</w:t>
      </w:r>
    </w:p>
    <w:p w14:paraId="5BD3EE1D">
      <w:pPr>
        <w:spacing w:line="800" w:lineRule="exact"/>
        <w:jc w:val="center"/>
        <w:rPr>
          <w:rStyle w:val="15"/>
          <w:rFonts w:ascii="黑体" w:eastAsia="黑体" w:cs="Times New Roman"/>
          <w:bCs/>
          <w:sz w:val="32"/>
        </w:rPr>
      </w:pPr>
      <w:r>
        <w:rPr>
          <w:rStyle w:val="15"/>
          <w:rFonts w:ascii="黑体" w:eastAsia="黑体" w:cs="Times New Roman"/>
          <w:bCs/>
          <w:sz w:val="32"/>
        </w:rPr>
        <w:t>第一章  总  则</w:t>
      </w:r>
    </w:p>
    <w:p w14:paraId="58FB55B7">
      <w:pPr>
        <w:spacing w:line="560" w:lineRule="exact"/>
        <w:ind w:firstLine="600" w:firstLineChars="200"/>
        <w:rPr>
          <w:rStyle w:val="15"/>
          <w:rFonts w:ascii="仿宋_GB2312" w:hAnsi="宋体" w:eastAsia="仿宋_GB2312"/>
          <w:spacing w:val="6"/>
          <w:sz w:val="30"/>
          <w:szCs w:val="30"/>
          <w:lang w:val="zh-CN"/>
        </w:rPr>
      </w:pPr>
      <w:r>
        <w:rPr>
          <w:rStyle w:val="15"/>
          <w:rFonts w:ascii="黑体" w:eastAsia="黑体"/>
          <w:sz w:val="30"/>
        </w:rPr>
        <w:t>第一条</w:t>
      </w:r>
      <w:r>
        <w:rPr>
          <w:rStyle w:val="15"/>
          <w:rFonts w:ascii="仿宋_GB2312" w:eastAsia="仿宋_GB2312"/>
          <w:sz w:val="30"/>
        </w:rPr>
        <w:t xml:space="preserve">  受</w:t>
      </w:r>
      <w:r>
        <w:rPr>
          <w:rStyle w:val="15"/>
          <w:rFonts w:hint="eastAsia" w:ascii="仿宋_GB2312" w:eastAsia="仿宋_GB2312"/>
          <w:sz w:val="30"/>
        </w:rPr>
        <w:t>黄山市粮食储备库有限公司</w:t>
      </w:r>
      <w:r>
        <w:rPr>
          <w:rStyle w:val="15"/>
          <w:rFonts w:ascii="仿宋_GB2312" w:eastAsia="仿宋_GB2312"/>
          <w:sz w:val="30"/>
        </w:rPr>
        <w:t>的委托，</w:t>
      </w:r>
      <w:r>
        <w:rPr>
          <w:rStyle w:val="15"/>
          <w:rFonts w:hint="eastAsia" w:ascii="仿宋_GB2312" w:eastAsia="仿宋_GB2312"/>
          <w:sz w:val="30"/>
        </w:rPr>
        <w:t>安徽省粮食和物资储备保障中心（国家粮食安徽交易中心）承担</w:t>
      </w:r>
      <w:r>
        <w:rPr>
          <w:rStyle w:val="15"/>
          <w:rFonts w:ascii="仿宋_GB2312" w:eastAsia="仿宋_GB2312"/>
          <w:sz w:val="30"/>
        </w:rPr>
        <w:t>本次</w:t>
      </w:r>
      <w:r>
        <w:rPr>
          <w:rStyle w:val="15"/>
          <w:rFonts w:hint="eastAsia" w:ascii="仿宋_GB2312" w:eastAsia="仿宋_GB2312"/>
          <w:sz w:val="30"/>
          <w:lang w:val="en-US" w:eastAsia="zh-CN"/>
        </w:rPr>
        <w:t>市</w:t>
      </w:r>
      <w:r>
        <w:rPr>
          <w:rStyle w:val="15"/>
          <w:rFonts w:ascii="仿宋_GB2312" w:eastAsia="仿宋_GB2312"/>
          <w:sz w:val="30"/>
        </w:rPr>
        <w:t>级储备</w:t>
      </w:r>
      <w:r>
        <w:rPr>
          <w:rStyle w:val="15"/>
          <w:rFonts w:hint="eastAsia" w:ascii="仿宋_GB2312" w:eastAsia="仿宋_GB2312"/>
          <w:sz w:val="30"/>
        </w:rPr>
        <w:t>稻谷</w:t>
      </w:r>
      <w:r>
        <w:rPr>
          <w:rStyle w:val="15"/>
          <w:rFonts w:ascii="仿宋_GB2312" w:eastAsia="仿宋_GB2312"/>
          <w:sz w:val="30"/>
        </w:rPr>
        <w:t>采购的组织工作。为保证交易活动顺利进行</w:t>
      </w:r>
      <w:r>
        <w:rPr>
          <w:rStyle w:val="15"/>
          <w:rFonts w:ascii="仿宋_GB2312" w:hAnsi="宋体" w:eastAsia="仿宋_GB2312"/>
          <w:spacing w:val="6"/>
          <w:sz w:val="30"/>
          <w:szCs w:val="30"/>
          <w:lang w:val="zh-CN"/>
        </w:rPr>
        <w:t>，特制定本交易细则。</w:t>
      </w:r>
    </w:p>
    <w:p w14:paraId="31865FE3">
      <w:pPr>
        <w:spacing w:line="560" w:lineRule="exact"/>
        <w:ind w:firstLine="600" w:firstLineChars="200"/>
        <w:rPr>
          <w:rStyle w:val="15"/>
          <w:rFonts w:ascii="仿宋_GB2312" w:eastAsia="仿宋_GB2312"/>
          <w:b/>
          <w:color w:val="FF0000"/>
          <w:sz w:val="30"/>
        </w:rPr>
      </w:pPr>
      <w:r>
        <w:rPr>
          <w:rStyle w:val="15"/>
          <w:rFonts w:ascii="黑体" w:eastAsia="黑体"/>
          <w:sz w:val="30"/>
        </w:rPr>
        <w:t>第二条</w:t>
      </w:r>
      <w:r>
        <w:rPr>
          <w:rStyle w:val="15"/>
          <w:rFonts w:ascii="仿宋_GB2312" w:eastAsia="仿宋_GB2312"/>
          <w:sz w:val="30"/>
        </w:rPr>
        <w:t xml:space="preserve">  承储库点作为本次交易活动的买方代表，具体负责入库、商务处理等工作，并承担相应的责任。本次交易的卖方必须是</w:t>
      </w:r>
      <w:r>
        <w:rPr>
          <w:rStyle w:val="15"/>
          <w:rFonts w:ascii="仿宋_GB2312" w:hAnsi="宋体" w:eastAsia="仿宋_GB2312"/>
          <w:spacing w:val="6"/>
          <w:sz w:val="30"/>
          <w:szCs w:val="30"/>
          <w:lang w:val="zh-CN"/>
        </w:rPr>
        <w:t>自愿报名的国内具有粮食经营资格</w:t>
      </w:r>
      <w:r>
        <w:rPr>
          <w:rStyle w:val="15"/>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570E699">
      <w:pPr>
        <w:spacing w:line="560" w:lineRule="exact"/>
        <w:ind w:firstLine="600" w:firstLineChars="200"/>
        <w:rPr>
          <w:rStyle w:val="15"/>
          <w:rFonts w:ascii="仿宋_GB2312" w:eastAsia="仿宋_GB2312"/>
          <w:sz w:val="30"/>
        </w:rPr>
      </w:pPr>
      <w:r>
        <w:rPr>
          <w:rStyle w:val="15"/>
          <w:rFonts w:ascii="黑体" w:eastAsia="黑体"/>
          <w:sz w:val="30"/>
        </w:rPr>
        <w:t>第三条</w:t>
      </w:r>
      <w:r>
        <w:rPr>
          <w:rStyle w:val="15"/>
          <w:rFonts w:ascii="仿宋_GB2312" w:eastAsia="仿宋_GB2312"/>
          <w:sz w:val="30"/>
        </w:rPr>
        <w:t xml:space="preserve">  </w:t>
      </w:r>
      <w:r>
        <w:rPr>
          <w:rStyle w:val="15"/>
          <w:rFonts w:hint="eastAsia" w:ascii="仿宋_GB2312" w:eastAsia="仿宋_GB2312"/>
          <w:sz w:val="30"/>
        </w:rPr>
        <w:t>安徽省粮食和物资储备保障中心（国家粮食安徽交易中心）</w:t>
      </w:r>
      <w:r>
        <w:rPr>
          <w:rStyle w:val="15"/>
          <w:rFonts w:ascii="仿宋_GB2312" w:eastAsia="仿宋_GB2312"/>
          <w:sz w:val="30"/>
        </w:rPr>
        <w:t>按照“公开、公平、公正”的原则组织招标采购，参加交易的各方必须遵守本细则。</w:t>
      </w:r>
    </w:p>
    <w:p w14:paraId="6CA375B3">
      <w:pPr>
        <w:spacing w:line="800" w:lineRule="exact"/>
        <w:jc w:val="center"/>
        <w:rPr>
          <w:rStyle w:val="15"/>
          <w:rFonts w:ascii="黑体" w:eastAsia="黑体" w:cs="Times New Roman"/>
          <w:bCs/>
          <w:sz w:val="32"/>
        </w:rPr>
      </w:pPr>
      <w:r>
        <w:rPr>
          <w:rStyle w:val="15"/>
          <w:rFonts w:ascii="黑体" w:eastAsia="黑体" w:cs="Times New Roman"/>
          <w:bCs/>
          <w:sz w:val="32"/>
        </w:rPr>
        <w:t>第二章  交易准备</w:t>
      </w:r>
    </w:p>
    <w:p w14:paraId="6AE72384">
      <w:pPr>
        <w:spacing w:line="560" w:lineRule="exact"/>
        <w:ind w:firstLine="600" w:firstLineChars="200"/>
        <w:rPr>
          <w:rStyle w:val="15"/>
          <w:rFonts w:ascii="仿宋_GB2312" w:eastAsia="仿宋_GB2312"/>
          <w:sz w:val="30"/>
        </w:rPr>
      </w:pPr>
      <w:r>
        <w:rPr>
          <w:rStyle w:val="15"/>
          <w:rFonts w:ascii="黑体" w:eastAsia="黑体"/>
          <w:sz w:val="30"/>
        </w:rPr>
        <w:t>第四条</w:t>
      </w:r>
      <w:r>
        <w:rPr>
          <w:rStyle w:val="15"/>
          <w:rFonts w:ascii="仿宋_GB2312" w:eastAsia="仿宋_GB2312"/>
          <w:sz w:val="30"/>
        </w:rPr>
        <w:t xml:space="preserve">  </w:t>
      </w:r>
      <w:r>
        <w:rPr>
          <w:rStyle w:val="15"/>
          <w:rFonts w:hint="eastAsia" w:ascii="仿宋_GB2312" w:eastAsia="仿宋_GB2312"/>
          <w:sz w:val="30"/>
        </w:rPr>
        <w:t>委托方须向安徽省粮食和物资储备保障中心（国家粮食安徽交易中心）提供《招标采购委托书》、采购清单等相关文件。</w:t>
      </w:r>
    </w:p>
    <w:p w14:paraId="13B031CE">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第五条</w:t>
      </w:r>
      <w:r>
        <w:rPr>
          <w:rStyle w:val="15"/>
          <w:rFonts w:ascii="仿宋_GB2312" w:eastAsia="仿宋_GB2312"/>
          <w:sz w:val="30"/>
        </w:rPr>
        <w:t xml:space="preserve"> </w:t>
      </w:r>
      <w:r>
        <w:rPr>
          <w:rStyle w:val="15"/>
          <w:rFonts w:ascii="仿宋_GB2312" w:hAnsi="宋体" w:eastAsia="仿宋_GB2312"/>
          <w:color w:val="0000FF"/>
          <w:sz w:val="30"/>
          <w:szCs w:val="30"/>
        </w:rPr>
        <w:t xml:space="preserve"> </w:t>
      </w:r>
      <w:r>
        <w:rPr>
          <w:rStyle w:val="15"/>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781A093B">
      <w:pPr>
        <w:spacing w:line="560" w:lineRule="exact"/>
        <w:ind w:firstLine="600" w:firstLineChars="200"/>
        <w:rPr>
          <w:rStyle w:val="15"/>
          <w:rFonts w:ascii="仿宋_GB2312" w:hAnsi="宋体" w:eastAsia="仿宋_GB2312"/>
          <w:sz w:val="30"/>
          <w:szCs w:val="30"/>
          <w:lang w:val="zh-CN"/>
        </w:rPr>
      </w:pPr>
    </w:p>
    <w:p w14:paraId="385C5C8C">
      <w:pPr>
        <w:spacing w:line="560" w:lineRule="exact"/>
        <w:ind w:firstLine="600" w:firstLineChars="200"/>
        <w:rPr>
          <w:rStyle w:val="15"/>
          <w:rFonts w:ascii="仿宋_GB2312" w:eastAsia="仿宋_GB2312"/>
          <w:sz w:val="30"/>
        </w:rPr>
      </w:pPr>
      <w:r>
        <w:rPr>
          <w:rStyle w:val="15"/>
          <w:rFonts w:ascii="仿宋_GB2312" w:eastAsia="仿宋_GB2312"/>
          <w:sz w:val="30"/>
        </w:rPr>
        <w:t>交易客户须向安徽省粮食和物资储备保障中心（国家粮食安徽交易中心）预交保证</w:t>
      </w:r>
      <w:r>
        <w:rPr>
          <w:rStyle w:val="15"/>
          <w:rFonts w:ascii="仿宋_GB2312" w:eastAsia="仿宋_GB2312"/>
          <w:color w:val="000000"/>
          <w:sz w:val="30"/>
        </w:rPr>
        <w:t>金1</w:t>
      </w:r>
      <w:r>
        <w:rPr>
          <w:rStyle w:val="15"/>
          <w:rFonts w:hint="eastAsia" w:ascii="仿宋_GB2312" w:eastAsia="仿宋_GB2312"/>
          <w:color w:val="000000"/>
          <w:sz w:val="30"/>
          <w:lang w:val="en-US" w:eastAsia="zh-CN"/>
        </w:rPr>
        <w:t>10</w:t>
      </w:r>
      <w:r>
        <w:rPr>
          <w:rStyle w:val="15"/>
          <w:rFonts w:ascii="仿宋_GB2312" w:eastAsia="仿宋_GB2312"/>
          <w:color w:val="000000"/>
          <w:sz w:val="30"/>
        </w:rPr>
        <w:t>元/吨（含交易保证金10元/吨和履约保证金1</w:t>
      </w:r>
      <w:r>
        <w:rPr>
          <w:rStyle w:val="15"/>
          <w:rFonts w:hint="eastAsia" w:ascii="仿宋_GB2312" w:eastAsia="仿宋_GB2312"/>
          <w:color w:val="000000"/>
          <w:sz w:val="30"/>
          <w:lang w:val="en-US" w:eastAsia="zh-CN"/>
        </w:rPr>
        <w:t>00</w:t>
      </w:r>
      <w:r>
        <w:rPr>
          <w:rStyle w:val="15"/>
          <w:rFonts w:ascii="仿宋_GB2312" w:eastAsia="仿宋_GB2312"/>
          <w:color w:val="000000"/>
          <w:sz w:val="30"/>
        </w:rPr>
        <w:t>元/吨）</w:t>
      </w:r>
      <w:r>
        <w:rPr>
          <w:rStyle w:val="15"/>
          <w:rFonts w:ascii="仿宋_GB2312" w:eastAsia="仿宋_GB2312"/>
          <w:sz w:val="30"/>
        </w:rPr>
        <w:t>，交易前必须</w:t>
      </w:r>
      <w:r>
        <w:rPr>
          <w:rStyle w:val="15"/>
          <w:rFonts w:hint="eastAsia" w:ascii="仿宋_GB2312" w:eastAsia="仿宋_GB2312"/>
          <w:sz w:val="30"/>
          <w:lang w:eastAsia="zh-CN"/>
        </w:rPr>
        <w:t>到账</w:t>
      </w:r>
      <w:r>
        <w:rPr>
          <w:rStyle w:val="15"/>
          <w:rFonts w:ascii="仿宋_GB2312" w:eastAsia="仿宋_GB2312"/>
          <w:sz w:val="30"/>
        </w:rPr>
        <w:t>，付款时应注明交易会名称并向安徽省粮食和物资储备保障中心（国家粮食安徽交易中心）进行确认。保证金不足者不能继续交易。</w:t>
      </w:r>
    </w:p>
    <w:p w14:paraId="5E2BC403">
      <w:pPr>
        <w:spacing w:line="560" w:lineRule="exact"/>
        <w:ind w:firstLine="600" w:firstLineChars="200"/>
        <w:rPr>
          <w:rStyle w:val="15"/>
          <w:rFonts w:ascii="仿宋_GB2312" w:eastAsia="仿宋_GB2312"/>
          <w:sz w:val="30"/>
        </w:rPr>
      </w:pPr>
      <w:r>
        <w:rPr>
          <w:rStyle w:val="15"/>
          <w:rFonts w:ascii="仿宋_GB2312" w:eastAsia="仿宋_GB2312"/>
          <w:sz w:val="30"/>
        </w:rPr>
        <w:t>安徽省粮食和物资储备保障中心（国家粮食安徽交易中心）保证金及结算账户：</w:t>
      </w:r>
    </w:p>
    <w:p w14:paraId="71086CD3">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收款单位名称：安徽省粮食和物资储备保障中心</w:t>
      </w:r>
    </w:p>
    <w:p w14:paraId="0E0404E9">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1、开户银行：中国农业发展银行合肥市金寨路支行 </w:t>
      </w:r>
    </w:p>
    <w:p w14:paraId="080895F8">
      <w:pPr>
        <w:shd w:val="clear" w:color="auto" w:fill="FFFFFF"/>
        <w:wordWrap w:val="0"/>
        <w:spacing w:line="480" w:lineRule="auto"/>
        <w:ind w:firstLine="900" w:firstLineChars="300"/>
        <w:jc w:val="left"/>
        <w:textAlignment w:val="auto"/>
        <w:rPr>
          <w:rStyle w:val="15"/>
          <w:rFonts w:ascii="仿宋_GB2312" w:eastAsia="仿宋_GB2312"/>
          <w:sz w:val="30"/>
        </w:rPr>
      </w:pPr>
      <w:r>
        <w:rPr>
          <w:rStyle w:val="15"/>
          <w:rFonts w:hint="eastAsia" w:ascii="仿宋_GB2312" w:eastAsia="仿宋_GB2312"/>
          <w:sz w:val="30"/>
        </w:rPr>
        <w:t>账号：2033 4140 0101 0000 0260</w:t>
      </w:r>
      <w:r>
        <w:rPr>
          <w:rStyle w:val="15"/>
          <w:rFonts w:ascii="仿宋_GB2312" w:eastAsia="仿宋_GB2312"/>
          <w:sz w:val="30"/>
        </w:rPr>
        <w:t xml:space="preserve"> </w:t>
      </w:r>
      <w:r>
        <w:rPr>
          <w:rStyle w:val="15"/>
          <w:rFonts w:hint="eastAsia" w:ascii="仿宋_GB2312" w:eastAsia="仿宋_GB2312"/>
          <w:sz w:val="30"/>
        </w:rPr>
        <w:t>831；</w:t>
      </w:r>
    </w:p>
    <w:p w14:paraId="52AF13C0">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2、开户银行：徽商银行合肥新华支行</w:t>
      </w:r>
    </w:p>
    <w:p w14:paraId="2EC9664A">
      <w:pPr>
        <w:shd w:val="clear" w:color="auto" w:fill="FFFFFF"/>
        <w:wordWrap w:val="0"/>
        <w:spacing w:line="480" w:lineRule="auto"/>
        <w:ind w:firstLine="900" w:firstLineChars="300"/>
        <w:jc w:val="left"/>
        <w:textAlignment w:val="auto"/>
        <w:rPr>
          <w:rStyle w:val="15"/>
          <w:rFonts w:ascii="仿宋_GB2312" w:eastAsia="仿宋_GB2312"/>
          <w:sz w:val="30"/>
        </w:rPr>
      </w:pPr>
      <w:r>
        <w:rPr>
          <w:rStyle w:val="15"/>
          <w:rFonts w:hint="eastAsia" w:ascii="仿宋_GB2312" w:eastAsia="仿宋_GB2312"/>
          <w:sz w:val="30"/>
        </w:rPr>
        <w:t>账号：5200 5068 3601 0000</w:t>
      </w:r>
      <w:r>
        <w:rPr>
          <w:rStyle w:val="15"/>
          <w:rFonts w:ascii="仿宋_GB2312" w:eastAsia="仿宋_GB2312"/>
          <w:sz w:val="30"/>
        </w:rPr>
        <w:t xml:space="preserve"> </w:t>
      </w:r>
      <w:r>
        <w:rPr>
          <w:rStyle w:val="15"/>
          <w:rFonts w:hint="eastAsia" w:ascii="仿宋_GB2312" w:eastAsia="仿宋_GB2312"/>
          <w:sz w:val="30"/>
        </w:rPr>
        <w:t>02</w:t>
      </w:r>
    </w:p>
    <w:p w14:paraId="1264E902">
      <w:pPr>
        <w:ind w:firstLine="600" w:firstLineChars="200"/>
        <w:rPr>
          <w:rStyle w:val="15"/>
          <w:rFonts w:ascii="仿宋_GB2312" w:hAnsi="宋体" w:eastAsia="仿宋_GB2312"/>
          <w:sz w:val="30"/>
          <w:szCs w:val="30"/>
          <w:lang w:val="zh-CN"/>
        </w:rPr>
      </w:pPr>
      <w:r>
        <w:rPr>
          <w:rStyle w:val="15"/>
          <w:rFonts w:ascii="黑体" w:eastAsia="黑体"/>
          <w:sz w:val="30"/>
        </w:rPr>
        <w:t>第六条</w:t>
      </w:r>
      <w:r>
        <w:rPr>
          <w:rStyle w:val="15"/>
          <w:rFonts w:ascii="仿宋_GB2312" w:eastAsia="仿宋_GB2312"/>
          <w:sz w:val="30"/>
        </w:rPr>
        <w:t xml:space="preserve">  交易客户通过资格审核并交纳保证金后，安徽省粮食和物资储备保障中心（国家粮食安徽交易中心）向其发放交易代码、</w:t>
      </w:r>
      <w:r>
        <w:rPr>
          <w:rStyle w:val="15"/>
          <w:rFonts w:ascii="仿宋_GB2312" w:hAnsi="宋体" w:eastAsia="仿宋_GB2312"/>
          <w:sz w:val="30"/>
          <w:szCs w:val="30"/>
          <w:lang w:val="zh-CN"/>
        </w:rPr>
        <w:t>密码等相关资料</w:t>
      </w:r>
      <w:r>
        <w:rPr>
          <w:rStyle w:val="15"/>
          <w:rFonts w:ascii="仿宋_GB2312" w:eastAsia="仿宋_GB2312"/>
          <w:sz w:val="30"/>
        </w:rPr>
        <w:t>。交易代码、</w:t>
      </w:r>
      <w:r>
        <w:rPr>
          <w:rStyle w:val="15"/>
          <w:rFonts w:ascii="仿宋_GB2312" w:hAnsi="宋体" w:eastAsia="仿宋_GB2312"/>
          <w:sz w:val="30"/>
          <w:szCs w:val="30"/>
          <w:lang w:val="zh-CN"/>
        </w:rPr>
        <w:t>密码等相关资料为交易客户的资格凭证，属交易客户的商业机密，须妥善保管，如丢失或泄露责任自负。</w:t>
      </w:r>
    </w:p>
    <w:p w14:paraId="30D89148">
      <w:pPr>
        <w:spacing w:line="560" w:lineRule="exact"/>
        <w:ind w:firstLine="600" w:firstLineChars="200"/>
        <w:rPr>
          <w:rStyle w:val="15"/>
          <w:rFonts w:ascii="仿宋_GB2312" w:eastAsia="仿宋_GB2312"/>
          <w:sz w:val="30"/>
        </w:rPr>
      </w:pPr>
      <w:r>
        <w:rPr>
          <w:rStyle w:val="15"/>
          <w:rFonts w:ascii="黑体" w:eastAsia="黑体"/>
          <w:sz w:val="30"/>
        </w:rPr>
        <w:t>第七条</w:t>
      </w:r>
      <w:r>
        <w:rPr>
          <w:rStyle w:val="15"/>
          <w:rFonts w:ascii="仿宋_GB2312" w:eastAsia="仿宋_GB2312"/>
          <w:sz w:val="30"/>
        </w:rPr>
        <w:t xml:space="preserve"> 在中国粮食网（www.cereal.com.cn）、</w:t>
      </w:r>
      <w:r>
        <w:rPr>
          <w:rStyle w:val="15"/>
          <w:rFonts w:hint="eastAsia" w:ascii="仿宋_GB2312" w:eastAsia="仿宋_GB2312"/>
          <w:sz w:val="30"/>
        </w:rPr>
        <w:t>国家粮食交易中心网</w:t>
      </w:r>
      <w:r>
        <w:rPr>
          <w:rStyle w:val="15"/>
          <w:rFonts w:ascii="仿宋_GB2312" w:eastAsia="仿宋_GB2312"/>
          <w:sz w:val="30"/>
        </w:rPr>
        <w:t>（</w:t>
      </w:r>
      <w:r>
        <w:fldChar w:fldCharType="begin"/>
      </w:r>
      <w:r>
        <w:instrText xml:space="preserve"> HYPERLINK "http://www.grainmarket.com.cn" </w:instrText>
      </w:r>
      <w:r>
        <w:fldChar w:fldCharType="separate"/>
      </w:r>
      <w:r>
        <w:rPr>
          <w:rStyle w:val="15"/>
          <w:rFonts w:hint="eastAsia" w:ascii="仿宋_GB2312" w:eastAsia="仿宋_GB2312"/>
          <w:sz w:val="30"/>
        </w:rPr>
        <w:t>www.grainmarket.com.cn</w:t>
      </w:r>
      <w:r>
        <w:rPr>
          <w:rStyle w:val="15"/>
          <w:rFonts w:hint="eastAsia" w:ascii="仿宋_GB2312" w:eastAsia="仿宋_GB2312"/>
          <w:sz w:val="30"/>
        </w:rPr>
        <w:fldChar w:fldCharType="end"/>
      </w:r>
      <w:r>
        <w:rPr>
          <w:rStyle w:val="15"/>
          <w:rFonts w:ascii="仿宋_GB2312" w:eastAsia="仿宋_GB2312"/>
          <w:sz w:val="30"/>
        </w:rPr>
        <w:t>）或交易大厅公告交易的相关信息，交易客户应及时了解。</w:t>
      </w:r>
    </w:p>
    <w:p w14:paraId="6B012FF1">
      <w:pPr>
        <w:spacing w:line="800" w:lineRule="exact"/>
        <w:jc w:val="center"/>
        <w:rPr>
          <w:rStyle w:val="15"/>
          <w:rFonts w:ascii="黑体" w:eastAsia="黑体" w:cs="Times New Roman"/>
          <w:bCs/>
          <w:sz w:val="32"/>
        </w:rPr>
      </w:pPr>
      <w:r>
        <w:rPr>
          <w:rStyle w:val="15"/>
          <w:rFonts w:ascii="黑体" w:eastAsia="黑体" w:cs="Times New Roman"/>
          <w:bCs/>
          <w:sz w:val="32"/>
        </w:rPr>
        <w:t>第三章  交易地点、时间</w:t>
      </w:r>
    </w:p>
    <w:p w14:paraId="50B99FD2">
      <w:pPr>
        <w:pStyle w:val="5"/>
        <w:widowControl/>
        <w:shd w:val="clear" w:color="auto" w:fill="FFFFFF"/>
        <w:spacing w:before="0" w:beforeAutospacing="0" w:after="0" w:afterAutospacing="0"/>
        <w:ind w:firstLine="600" w:firstLineChars="200"/>
        <w:rPr>
          <w:rStyle w:val="15"/>
          <w:rFonts w:ascii="仿宋_GB2312" w:eastAsia="仿宋_GB2312" w:cs="Times New Roman"/>
          <w:kern w:val="2"/>
          <w:sz w:val="30"/>
          <w:szCs w:val="20"/>
        </w:rPr>
      </w:pPr>
      <w:r>
        <w:rPr>
          <w:rStyle w:val="15"/>
          <w:rFonts w:ascii="黑体" w:eastAsia="黑体"/>
          <w:sz w:val="30"/>
        </w:rPr>
        <w:t>第八条</w:t>
      </w:r>
      <w:r>
        <w:rPr>
          <w:rStyle w:val="15"/>
          <w:rFonts w:ascii="仿宋_GB2312" w:eastAsia="仿宋_GB2312"/>
          <w:sz w:val="30"/>
        </w:rPr>
        <w:t xml:space="preserve"> </w:t>
      </w:r>
      <w:r>
        <w:rPr>
          <w:rStyle w:val="15"/>
          <w:rFonts w:hint="eastAsia" w:ascii="仿宋_GB2312" w:eastAsia="仿宋_GB2312"/>
          <w:sz w:val="30"/>
        </w:rPr>
        <w:t xml:space="preserve"> </w:t>
      </w:r>
      <w:r>
        <w:rPr>
          <w:rStyle w:val="15"/>
          <w:rFonts w:hint="eastAsia" w:ascii="仿宋_GB2312" w:eastAsia="仿宋_GB2312" w:cs="Times New Roman"/>
          <w:kern w:val="2"/>
          <w:sz w:val="30"/>
          <w:szCs w:val="20"/>
        </w:rPr>
        <w:t>现场交易地点：安徽省合肥市芜湖路319号良苑大厦三楼交易大厅，参加交易的会员企业也可以通过网上直接参加交易。</w:t>
      </w:r>
    </w:p>
    <w:p w14:paraId="2ECCB750">
      <w:pPr>
        <w:pStyle w:val="5"/>
        <w:widowControl/>
        <w:shd w:val="clear" w:color="auto" w:fill="FFFFFF"/>
        <w:spacing w:before="0" w:beforeAutospacing="0" w:after="0" w:afterAutospacing="0"/>
        <w:ind w:firstLine="600" w:firstLineChars="200"/>
        <w:rPr>
          <w:rStyle w:val="15"/>
          <w:rFonts w:ascii="仿宋_GB2312" w:eastAsia="仿宋_GB2312"/>
          <w:sz w:val="30"/>
        </w:rPr>
      </w:pPr>
      <w:r>
        <w:rPr>
          <w:rStyle w:val="15"/>
          <w:rFonts w:ascii="黑体" w:eastAsia="黑体"/>
          <w:sz w:val="30"/>
        </w:rPr>
        <w:t>第九条</w:t>
      </w:r>
      <w:r>
        <w:rPr>
          <w:rStyle w:val="15"/>
          <w:rFonts w:ascii="仿宋_GB2312" w:eastAsia="仿宋_GB2312"/>
          <w:sz w:val="30"/>
        </w:rPr>
        <w:t xml:space="preserve">  交易时间</w:t>
      </w:r>
      <w:r>
        <w:rPr>
          <w:rStyle w:val="15"/>
          <w:rFonts w:ascii="仿宋_GB2312" w:eastAsia="仿宋_GB2312"/>
          <w:color w:val="000000"/>
          <w:sz w:val="30"/>
        </w:rPr>
        <w:t>在公告交易日进行。</w:t>
      </w:r>
    </w:p>
    <w:p w14:paraId="42FF791B">
      <w:pPr>
        <w:spacing w:line="560" w:lineRule="exact"/>
        <w:ind w:firstLine="600" w:firstLineChars="200"/>
        <w:rPr>
          <w:rStyle w:val="15"/>
          <w:rFonts w:ascii="仿宋_GB2312" w:eastAsia="仿宋_GB2312"/>
          <w:sz w:val="30"/>
        </w:rPr>
      </w:pPr>
      <w:r>
        <w:rPr>
          <w:rStyle w:val="15"/>
          <w:rFonts w:ascii="黑体" w:eastAsia="黑体"/>
          <w:sz w:val="30"/>
        </w:rPr>
        <w:t>第十条</w:t>
      </w:r>
      <w:r>
        <w:rPr>
          <w:rStyle w:val="15"/>
          <w:rFonts w:ascii="仿宋_GB2312" w:eastAsia="仿宋_GB2312"/>
          <w:sz w:val="30"/>
        </w:rPr>
        <w:t xml:space="preserve">  </w:t>
      </w:r>
      <w:r>
        <w:rPr>
          <w:rStyle w:val="15"/>
          <w:rFonts w:hint="eastAsia" w:ascii="仿宋_GB2312" w:eastAsia="仿宋_GB2312"/>
          <w:sz w:val="30"/>
        </w:rPr>
        <w:t xml:space="preserve"> 交易中心将根据交易的规模，允许交易客户派出1－2名交易代表现场交易，交易代表凭交易入场券提前入场，做好交易准备。</w:t>
      </w:r>
    </w:p>
    <w:p w14:paraId="6304EFFB">
      <w:pPr>
        <w:spacing w:line="560" w:lineRule="exact"/>
        <w:ind w:firstLine="600" w:firstLineChars="200"/>
        <w:rPr>
          <w:rStyle w:val="15"/>
          <w:rFonts w:ascii="仿宋_GB2312" w:eastAsia="仿宋_GB2312"/>
          <w:sz w:val="30"/>
        </w:rPr>
      </w:pPr>
      <w:r>
        <w:rPr>
          <w:rStyle w:val="15"/>
          <w:rFonts w:ascii="黑体" w:eastAsia="黑体"/>
          <w:sz w:val="30"/>
        </w:rPr>
        <w:t>第十一条</w:t>
      </w:r>
      <w:r>
        <w:rPr>
          <w:rStyle w:val="15"/>
          <w:rFonts w:ascii="仿宋_GB2312" w:eastAsia="仿宋_GB2312"/>
          <w:sz w:val="30"/>
        </w:rPr>
        <w:t xml:space="preserve">  交易时间如有变更，安徽省粮食和物资储备保障中心（国家粮食安徽交易中心）将提前公告。</w:t>
      </w:r>
    </w:p>
    <w:p w14:paraId="668DBCD7">
      <w:pPr>
        <w:spacing w:line="800" w:lineRule="exact"/>
        <w:jc w:val="center"/>
        <w:rPr>
          <w:rStyle w:val="15"/>
          <w:rFonts w:ascii="黑体" w:eastAsia="黑体" w:cs="Times New Roman"/>
          <w:bCs/>
          <w:sz w:val="32"/>
        </w:rPr>
      </w:pPr>
      <w:r>
        <w:rPr>
          <w:rStyle w:val="15"/>
          <w:rFonts w:ascii="黑体" w:eastAsia="黑体" w:cs="Times New Roman"/>
          <w:bCs/>
          <w:sz w:val="32"/>
        </w:rPr>
        <w:t>第四章  交易秩序</w:t>
      </w:r>
    </w:p>
    <w:p w14:paraId="5C0F73C6">
      <w:pPr>
        <w:spacing w:line="560" w:lineRule="exact"/>
        <w:ind w:firstLine="600" w:firstLineChars="200"/>
        <w:rPr>
          <w:rStyle w:val="15"/>
          <w:rFonts w:ascii="仿宋_GB2312" w:eastAsia="仿宋_GB2312"/>
          <w:sz w:val="30"/>
        </w:rPr>
      </w:pPr>
      <w:r>
        <w:rPr>
          <w:rStyle w:val="15"/>
          <w:rFonts w:ascii="黑体" w:eastAsia="黑体"/>
          <w:sz w:val="30"/>
        </w:rPr>
        <w:t>第十二条</w:t>
      </w:r>
      <w:r>
        <w:rPr>
          <w:rStyle w:val="15"/>
          <w:rFonts w:ascii="仿宋_GB2312" w:eastAsia="仿宋_GB2312"/>
          <w:sz w:val="30"/>
        </w:rPr>
        <w:t xml:space="preserve">  </w:t>
      </w:r>
      <w:r>
        <w:rPr>
          <w:rStyle w:val="15"/>
          <w:rFonts w:ascii="仿宋_GB2312" w:hAnsi="宋体" w:eastAsia="仿宋_GB2312"/>
          <w:sz w:val="30"/>
          <w:szCs w:val="30"/>
          <w:lang w:val="zh-CN"/>
        </w:rPr>
        <w:t>交易大厅内禁止吸烟、打电话和大声喧哗。进场人员应爱护交易设备、设施，自觉维护场内秩序，服从工作人员指挥。</w:t>
      </w:r>
    </w:p>
    <w:p w14:paraId="5559F98E">
      <w:pPr>
        <w:spacing w:line="560" w:lineRule="exact"/>
        <w:ind w:firstLine="600" w:firstLineChars="200"/>
        <w:rPr>
          <w:rStyle w:val="15"/>
          <w:rFonts w:ascii="仿宋_GB2312" w:eastAsia="仿宋_GB2312"/>
          <w:sz w:val="30"/>
        </w:rPr>
      </w:pPr>
      <w:r>
        <w:rPr>
          <w:rStyle w:val="15"/>
          <w:rFonts w:ascii="黑体" w:eastAsia="黑体"/>
          <w:sz w:val="30"/>
        </w:rPr>
        <w:t>第十三条</w:t>
      </w:r>
      <w:r>
        <w:rPr>
          <w:rStyle w:val="15"/>
          <w:rFonts w:ascii="仿宋_GB2312" w:eastAsia="仿宋_GB2312"/>
          <w:sz w:val="30"/>
        </w:rPr>
        <w:t xml:space="preserve">  </w:t>
      </w:r>
      <w:r>
        <w:rPr>
          <w:rStyle w:val="15"/>
          <w:rFonts w:ascii="仿宋_GB2312" w:hAnsi="宋体" w:eastAsia="仿宋_GB2312"/>
          <w:sz w:val="30"/>
          <w:szCs w:val="30"/>
          <w:lang w:val="zh-CN"/>
        </w:rPr>
        <w:t>交易活动必须按照安徽省粮食和物资储备保障中心（国家粮食安徽交易中心）确定的交易方式、交易程序进行。</w:t>
      </w:r>
    </w:p>
    <w:p w14:paraId="13A93FE7">
      <w:pPr>
        <w:spacing w:line="560" w:lineRule="exact"/>
        <w:ind w:firstLine="600" w:firstLineChars="200"/>
        <w:rPr>
          <w:rStyle w:val="15"/>
          <w:rFonts w:ascii="仿宋_GB2312" w:eastAsia="仿宋_GB2312"/>
          <w:sz w:val="30"/>
        </w:rPr>
      </w:pPr>
      <w:r>
        <w:rPr>
          <w:rStyle w:val="15"/>
          <w:rFonts w:ascii="黑体" w:eastAsia="黑体"/>
          <w:sz w:val="30"/>
        </w:rPr>
        <w:t>第十四条</w:t>
      </w:r>
      <w:r>
        <w:rPr>
          <w:rStyle w:val="15"/>
          <w:rFonts w:ascii="仿宋_GB2312" w:eastAsia="仿宋_GB2312"/>
          <w:sz w:val="30"/>
        </w:rPr>
        <w:t xml:space="preserve">  </w:t>
      </w:r>
      <w:r>
        <w:rPr>
          <w:rStyle w:val="15"/>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5"/>
          <w:rFonts w:ascii="仿宋_GB2312" w:eastAsia="仿宋_GB2312"/>
          <w:sz w:val="30"/>
        </w:rPr>
        <w:t>责令其离场。</w:t>
      </w:r>
    </w:p>
    <w:p w14:paraId="6E1CA51D">
      <w:pPr>
        <w:spacing w:line="800" w:lineRule="exact"/>
        <w:jc w:val="center"/>
        <w:rPr>
          <w:rStyle w:val="15"/>
          <w:rFonts w:ascii="黑体" w:eastAsia="黑体" w:cs="Times New Roman"/>
          <w:bCs/>
          <w:sz w:val="32"/>
          <w:szCs w:val="32"/>
        </w:rPr>
      </w:pPr>
      <w:r>
        <w:rPr>
          <w:rStyle w:val="15"/>
          <w:rFonts w:ascii="黑体" w:eastAsia="黑体" w:cs="Times New Roman"/>
          <w:bCs/>
          <w:sz w:val="32"/>
          <w:szCs w:val="32"/>
        </w:rPr>
        <w:t xml:space="preserve">第五章  </w:t>
      </w:r>
      <w:r>
        <w:rPr>
          <w:rStyle w:val="15"/>
          <w:rFonts w:ascii="黑体" w:hAnsi="宋体" w:eastAsia="黑体" w:cs="Times New Roman"/>
          <w:bCs/>
          <w:sz w:val="32"/>
          <w:szCs w:val="32"/>
        </w:rPr>
        <w:t>交易程序</w:t>
      </w:r>
    </w:p>
    <w:p w14:paraId="0FC1FC9B">
      <w:pPr>
        <w:ind w:firstLine="300" w:firstLineChars="100"/>
        <w:rPr>
          <w:rStyle w:val="15"/>
          <w:rFonts w:ascii="仿宋_GB2312" w:hAnsi="宋体" w:eastAsia="仿宋_GB2312"/>
          <w:sz w:val="30"/>
          <w:szCs w:val="30"/>
        </w:rPr>
      </w:pPr>
      <w:r>
        <w:rPr>
          <w:rStyle w:val="15"/>
          <w:rFonts w:ascii="仿宋_GB2312" w:hAnsi="宋体" w:eastAsia="仿宋_GB2312"/>
          <w:sz w:val="30"/>
          <w:szCs w:val="30"/>
        </w:rPr>
        <w:t xml:space="preserve"> </w:t>
      </w:r>
      <w:r>
        <w:rPr>
          <w:rStyle w:val="15"/>
          <w:rFonts w:ascii="黑体" w:eastAsia="黑体"/>
          <w:sz w:val="30"/>
        </w:rPr>
        <w:t>第十五条</w:t>
      </w:r>
      <w:r>
        <w:rPr>
          <w:rStyle w:val="15"/>
          <w:rFonts w:ascii="仿宋_GB2312" w:eastAsia="仿宋_GB2312"/>
          <w:sz w:val="30"/>
        </w:rPr>
        <w:t xml:space="preserve">  </w:t>
      </w:r>
      <w:r>
        <w:rPr>
          <w:rStyle w:val="15"/>
          <w:rFonts w:hint="eastAsia" w:ascii="仿宋_GB2312" w:eastAsia="仿宋_GB2312"/>
          <w:sz w:val="30"/>
        </w:rPr>
        <w:t>质量标准为国标</w:t>
      </w:r>
      <w:r>
        <w:rPr>
          <w:rStyle w:val="15"/>
          <w:rFonts w:hint="eastAsia" w:ascii="仿宋_GB2312" w:eastAsia="仿宋_GB2312"/>
          <w:sz w:val="30"/>
          <w:lang w:val="en-US" w:eastAsia="zh-CN"/>
        </w:rPr>
        <w:t>二</w:t>
      </w:r>
      <w:r>
        <w:rPr>
          <w:rStyle w:val="15"/>
          <w:rFonts w:hint="eastAsia" w:ascii="仿宋_GB2312" w:eastAsia="仿宋_GB2312"/>
          <w:sz w:val="30"/>
        </w:rPr>
        <w:t>等及以上</w:t>
      </w:r>
      <w:r>
        <w:rPr>
          <w:rStyle w:val="15"/>
          <w:rFonts w:hint="eastAsia" w:ascii="仿宋_GB2312" w:eastAsia="仿宋_GB2312"/>
          <w:color w:val="auto"/>
          <w:sz w:val="30"/>
        </w:rPr>
        <w:t>。</w:t>
      </w:r>
      <w:r>
        <w:rPr>
          <w:rFonts w:hint="eastAsia" w:ascii="仿宋_GB2312" w:hAnsi="Times New Roman" w:eastAsia="仿宋_GB2312" w:cs="Times New Roman"/>
          <w:color w:val="auto"/>
          <w:kern w:val="2"/>
          <w:sz w:val="30"/>
          <w:lang w:val="en-US" w:eastAsia="zh-CN" w:bidi="ar-SA"/>
        </w:rPr>
        <w:t>单个仓入库的稻谷须为同一品种，不得互混。</w:t>
      </w:r>
      <w:r>
        <w:rPr>
          <w:rStyle w:val="15"/>
          <w:rFonts w:hint="eastAsia" w:ascii="仿宋_GB2312" w:eastAsia="仿宋_GB2312"/>
          <w:color w:val="auto"/>
          <w:sz w:val="30"/>
        </w:rPr>
        <w:t>粮食竞价交易价格为买方承储库仓</w:t>
      </w:r>
      <w:r>
        <w:rPr>
          <w:rStyle w:val="15"/>
          <w:rFonts w:hint="eastAsia" w:ascii="仿宋_GB2312" w:eastAsia="仿宋_GB2312"/>
          <w:color w:val="auto"/>
          <w:sz w:val="30"/>
          <w:lang w:val="en-US" w:eastAsia="zh-CN"/>
        </w:rPr>
        <w:t>内</w:t>
      </w:r>
      <w:r>
        <w:rPr>
          <w:rStyle w:val="15"/>
          <w:rFonts w:hint="eastAsia" w:ascii="仿宋_GB2312" w:eastAsia="仿宋_GB2312"/>
          <w:color w:val="auto"/>
          <w:sz w:val="30"/>
        </w:rPr>
        <w:t>交货价，仓口汽车板交货。卖方需另行支付</w:t>
      </w:r>
      <w:r>
        <w:rPr>
          <w:rStyle w:val="15"/>
          <w:rFonts w:hint="eastAsia" w:ascii="仿宋_GB2312" w:eastAsia="仿宋_GB2312"/>
          <w:color w:val="auto"/>
          <w:sz w:val="30"/>
          <w:lang w:val="en-US" w:eastAsia="zh-CN"/>
        </w:rPr>
        <w:t>40</w:t>
      </w:r>
      <w:r>
        <w:rPr>
          <w:rStyle w:val="15"/>
          <w:rFonts w:hint="eastAsia" w:ascii="仿宋_GB2312" w:eastAsia="仿宋_GB2312"/>
          <w:color w:val="auto"/>
          <w:sz w:val="30"/>
        </w:rPr>
        <w:t>元/吨的</w:t>
      </w:r>
      <w:r>
        <w:rPr>
          <w:rStyle w:val="15"/>
          <w:rFonts w:hint="eastAsia" w:ascii="仿宋_GB2312" w:eastAsia="仿宋_GB2312"/>
          <w:color w:val="auto"/>
          <w:sz w:val="30"/>
          <w:lang w:val="en-US" w:eastAsia="zh-CN"/>
        </w:rPr>
        <w:t>入</w:t>
      </w:r>
      <w:r>
        <w:rPr>
          <w:rStyle w:val="15"/>
          <w:rFonts w:hint="eastAsia" w:ascii="仿宋_GB2312" w:eastAsia="仿宋_GB2312"/>
          <w:color w:val="auto"/>
          <w:sz w:val="30"/>
        </w:rPr>
        <w:t>库费用</w:t>
      </w:r>
      <w:r>
        <w:rPr>
          <w:rStyle w:val="15"/>
          <w:rFonts w:hint="eastAsia" w:ascii="仿宋_GB2312" w:hAnsi="宋体" w:eastAsia="仿宋_GB2312"/>
          <w:color w:val="auto"/>
          <w:sz w:val="30"/>
          <w:szCs w:val="30"/>
        </w:rPr>
        <w:t>。</w:t>
      </w:r>
    </w:p>
    <w:p w14:paraId="00C03C92">
      <w:pPr>
        <w:ind w:firstLine="300" w:firstLineChars="100"/>
        <w:rPr>
          <w:rStyle w:val="15"/>
          <w:rFonts w:ascii="仿宋_GB2312" w:eastAsia="仿宋_GB2312"/>
          <w:sz w:val="30"/>
        </w:rPr>
      </w:pPr>
      <w:r>
        <w:rPr>
          <w:rStyle w:val="15"/>
          <w:rFonts w:ascii="黑体" w:eastAsia="黑体"/>
          <w:sz w:val="30"/>
        </w:rPr>
        <w:t>第十六条</w:t>
      </w:r>
      <w:r>
        <w:rPr>
          <w:rStyle w:val="15"/>
          <w:rFonts w:ascii="仿宋_GB2312" w:eastAsia="仿宋_GB2312"/>
          <w:sz w:val="30"/>
        </w:rPr>
        <w:t xml:space="preserve">  </w:t>
      </w:r>
      <w:r>
        <w:rPr>
          <w:rStyle w:val="15"/>
          <w:rFonts w:ascii="仿宋_GB2312" w:hAnsi="宋体" w:eastAsia="仿宋_GB2312"/>
          <w:spacing w:val="6"/>
          <w:sz w:val="30"/>
          <w:szCs w:val="30"/>
          <w:lang w:val="zh-CN"/>
        </w:rPr>
        <w:t>本次招标采用现场计算机电子竞价的方式进行。</w:t>
      </w:r>
      <w:r>
        <w:rPr>
          <w:rStyle w:val="15"/>
          <w:rFonts w:ascii="仿宋_GB2312" w:eastAsia="仿宋_GB2312"/>
          <w:sz w:val="30"/>
        </w:rPr>
        <w:t>竞价招标按委托标的序号顺序，依次按交易节进行。</w:t>
      </w:r>
      <w:r>
        <w:rPr>
          <w:rStyle w:val="15"/>
          <w:rFonts w:ascii="仿宋_GB2312" w:eastAsia="仿宋_GB2312"/>
          <w:sz w:val="30"/>
        </w:rPr>
        <w:br w:type="textWrapping"/>
      </w:r>
      <w:r>
        <w:rPr>
          <w:rStyle w:val="15"/>
          <w:rFonts w:hint="eastAsia" w:ascii="黑体" w:eastAsia="黑体"/>
          <w:sz w:val="30"/>
        </w:rPr>
        <w:t xml:space="preserve"> </w:t>
      </w:r>
      <w:r>
        <w:rPr>
          <w:rStyle w:val="15"/>
          <w:rFonts w:ascii="黑体" w:eastAsia="黑体"/>
          <w:sz w:val="30"/>
        </w:rPr>
        <w:t xml:space="preserve">  第十七条  </w:t>
      </w:r>
      <w:r>
        <w:rPr>
          <w:rStyle w:val="15"/>
          <w:rFonts w:ascii="仿宋_GB2312" w:hAnsi="宋体" w:eastAsia="仿宋_GB2312"/>
          <w:sz w:val="30"/>
          <w:szCs w:val="30"/>
        </w:rPr>
        <w:t>开市后，投标</w:t>
      </w:r>
      <w:r>
        <w:rPr>
          <w:rStyle w:val="15"/>
          <w:rFonts w:ascii="仿宋_GB2312" w:hAnsi="宋体" w:eastAsia="仿宋_GB2312"/>
          <w:color w:val="000000"/>
          <w:sz w:val="30"/>
          <w:szCs w:val="30"/>
        </w:rPr>
        <w:t>人利</w:t>
      </w:r>
      <w:r>
        <w:rPr>
          <w:rStyle w:val="15"/>
          <w:rFonts w:ascii="仿宋_GB2312" w:hAnsi="宋体" w:eastAsia="仿宋_GB2312"/>
          <w:sz w:val="30"/>
          <w:szCs w:val="30"/>
        </w:rPr>
        <w:t>用计算机按交易节逐节进行交易。每笔交易从起价开始报价，并按每吨10元的价位递减报价。</w:t>
      </w:r>
      <w:r>
        <w:rPr>
          <w:rStyle w:val="15"/>
          <w:rFonts w:ascii="仿宋_GB2312" w:hAnsi="宋体" w:eastAsia="仿宋_GB2312"/>
          <w:sz w:val="30"/>
          <w:szCs w:val="30"/>
        </w:rPr>
        <w:br w:type="textWrapping"/>
      </w:r>
      <w:r>
        <w:rPr>
          <w:rStyle w:val="15"/>
          <w:rFonts w:hint="eastAsia" w:ascii="仿宋_GB2312" w:hAnsi="宋体" w:eastAsia="仿宋_GB2312"/>
          <w:sz w:val="30"/>
          <w:szCs w:val="30"/>
        </w:rPr>
        <w:t xml:space="preserve"> </w:t>
      </w:r>
      <w:r>
        <w:rPr>
          <w:rStyle w:val="15"/>
          <w:rFonts w:ascii="仿宋_GB2312" w:hAnsi="宋体" w:eastAsia="仿宋_GB2312"/>
          <w:sz w:val="30"/>
          <w:szCs w:val="30"/>
        </w:rPr>
        <w:t xml:space="preserve">  </w:t>
      </w:r>
      <w:r>
        <w:rPr>
          <w:rStyle w:val="15"/>
          <w:rFonts w:ascii="黑体" w:eastAsia="黑体"/>
          <w:sz w:val="30"/>
        </w:rPr>
        <w:t xml:space="preserve">第十八条  </w:t>
      </w:r>
      <w:r>
        <w:rPr>
          <w:rStyle w:val="15"/>
          <w:rFonts w:ascii="仿宋_GB2312" w:eastAsia="仿宋_GB2312"/>
          <w:sz w:val="30"/>
        </w:rPr>
        <w:t>在起价上无人应价时，即撤销该笔交易。</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第十九条</w:t>
      </w:r>
      <w:r>
        <w:rPr>
          <w:rStyle w:val="15"/>
          <w:rFonts w:ascii="仿宋_GB2312" w:hAnsi="宋体"/>
          <w:spacing w:val="6"/>
          <w:sz w:val="30"/>
          <w:szCs w:val="30"/>
          <w:lang w:val="zh-CN"/>
        </w:rPr>
        <w:t xml:space="preserve">  </w:t>
      </w:r>
      <w:r>
        <w:rPr>
          <w:rStyle w:val="15"/>
          <w:rFonts w:ascii="仿宋_GB2312" w:eastAsia="仿宋_GB2312"/>
          <w:sz w:val="30"/>
        </w:rPr>
        <w:t>投标人应点击计算机报价，竞价数量已超过预交保证金所能投标数量的不可再参加竞价。</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 xml:space="preserve">第二十条  </w:t>
      </w:r>
      <w:r>
        <w:rPr>
          <w:rStyle w:val="15"/>
          <w:rFonts w:ascii="仿宋_GB2312" w:eastAsia="仿宋_GB2312"/>
          <w:sz w:val="30"/>
        </w:rPr>
        <w:t>投标人一经应价，不得撤回。</w:t>
      </w:r>
      <w:r>
        <w:rPr>
          <w:rStyle w:val="15"/>
          <w:rFonts w:ascii="仿宋_GB2312" w:eastAsia="仿宋_GB2312"/>
          <w:sz w:val="30"/>
        </w:rPr>
        <w:br w:type="textWrapping"/>
      </w:r>
      <w:r>
        <w:rPr>
          <w:rStyle w:val="15"/>
          <w:rFonts w:hint="eastAsia" w:ascii="黑体" w:eastAsia="黑体"/>
          <w:sz w:val="30"/>
        </w:rPr>
        <w:t xml:space="preserve"> </w:t>
      </w:r>
      <w:r>
        <w:rPr>
          <w:rStyle w:val="15"/>
          <w:rFonts w:ascii="黑体" w:eastAsia="黑体"/>
          <w:sz w:val="30"/>
        </w:rPr>
        <w:t xml:space="preserve">  第二十一条</w:t>
      </w:r>
      <w:r>
        <w:rPr>
          <w:rStyle w:val="15"/>
          <w:rFonts w:ascii="仿宋_GB2312" w:hAnsi="宋体"/>
          <w:spacing w:val="6"/>
          <w:sz w:val="30"/>
          <w:szCs w:val="30"/>
          <w:lang w:val="zh-CN"/>
        </w:rPr>
        <w:t xml:space="preserve">  </w:t>
      </w:r>
      <w:r>
        <w:rPr>
          <w:rStyle w:val="15"/>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第二十二条</w:t>
      </w:r>
      <w:r>
        <w:rPr>
          <w:rStyle w:val="15"/>
          <w:rFonts w:ascii="仿宋_GB2312" w:eastAsia="仿宋_GB2312"/>
          <w:sz w:val="30"/>
        </w:rPr>
        <w:t xml:space="preserve">  </w:t>
      </w:r>
      <w:r>
        <w:rPr>
          <w:rStyle w:val="15"/>
          <w:rFonts w:ascii="仿宋_GB2312" w:hAnsi="宋体" w:eastAsia="仿宋_GB2312"/>
          <w:spacing w:val="6"/>
          <w:sz w:val="30"/>
          <w:szCs w:val="30"/>
          <w:lang w:val="zh-CN"/>
        </w:rPr>
        <w:t>合同自确定成交之</w:t>
      </w:r>
      <w:r>
        <w:rPr>
          <w:rStyle w:val="15"/>
          <w:rFonts w:ascii="仿宋_GB2312" w:hAnsi="宋体" w:eastAsia="仿宋_GB2312"/>
          <w:sz w:val="30"/>
          <w:szCs w:val="30"/>
          <w:lang w:val="zh-CN"/>
        </w:rPr>
        <w:t>时</w:t>
      </w:r>
      <w:r>
        <w:rPr>
          <w:rStyle w:val="15"/>
          <w:rFonts w:ascii="仿宋_GB2312" w:hAnsi="宋体" w:eastAsia="仿宋_GB2312"/>
          <w:spacing w:val="6"/>
          <w:sz w:val="30"/>
          <w:szCs w:val="30"/>
          <w:lang w:val="zh-CN"/>
        </w:rPr>
        <w:t>起生效。</w:t>
      </w:r>
      <w:r>
        <w:rPr>
          <w:rStyle w:val="15"/>
          <w:rFonts w:ascii="仿宋_GB2312" w:hAnsi="宋体" w:eastAsia="仿宋_GB2312"/>
          <w:sz w:val="30"/>
          <w:szCs w:val="30"/>
          <w:lang w:val="zh-CN"/>
        </w:rPr>
        <w:t>交易结束后，</w:t>
      </w:r>
      <w:r>
        <w:rPr>
          <w:rStyle w:val="15"/>
          <w:rFonts w:ascii="仿宋_GB2312" w:eastAsia="仿宋_GB2312"/>
          <w:sz w:val="30"/>
        </w:rPr>
        <w:t>交易成交双方签订安徽省粮食和物资储备保障中心（国家粮食安徽交易中心）制订的买卖合同。</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仿宋_GB2312" w:hAnsi="宋体" w:eastAsia="仿宋_GB2312"/>
          <w:spacing w:val="6"/>
          <w:sz w:val="30"/>
          <w:szCs w:val="30"/>
          <w:lang w:val="zh-CN"/>
        </w:rPr>
        <w:t>如果买卖一方因为特殊情况无法按时签订合同的</w:t>
      </w:r>
      <w:r>
        <w:rPr>
          <w:rStyle w:val="15"/>
          <w:rFonts w:hint="eastAsia" w:ascii="仿宋_GB2312" w:hAnsi="宋体" w:eastAsia="仿宋_GB2312"/>
          <w:spacing w:val="6"/>
          <w:sz w:val="30"/>
          <w:szCs w:val="30"/>
          <w:lang w:val="zh-CN"/>
        </w:rPr>
        <w:t>，</w:t>
      </w:r>
      <w:r>
        <w:rPr>
          <w:rStyle w:val="15"/>
          <w:rFonts w:ascii="仿宋_GB2312" w:hAnsi="宋体" w:eastAsia="仿宋_GB2312"/>
          <w:spacing w:val="6"/>
          <w:sz w:val="30"/>
          <w:szCs w:val="30"/>
          <w:lang w:val="zh-CN"/>
        </w:rPr>
        <w:t>视同认可合同条款</w:t>
      </w:r>
      <w:r>
        <w:rPr>
          <w:rStyle w:val="15"/>
          <w:rFonts w:hint="eastAsia" w:ascii="仿宋_GB2312" w:hAnsi="宋体" w:eastAsia="仿宋_GB2312"/>
          <w:spacing w:val="6"/>
          <w:sz w:val="30"/>
          <w:szCs w:val="30"/>
          <w:lang w:val="zh-CN"/>
        </w:rPr>
        <w:t>，</w:t>
      </w:r>
      <w:r>
        <w:rPr>
          <w:rStyle w:val="15"/>
          <w:rFonts w:ascii="仿宋_GB2312" w:hAnsi="宋体" w:eastAsia="仿宋_GB2312"/>
          <w:spacing w:val="6"/>
          <w:sz w:val="30"/>
          <w:szCs w:val="30"/>
          <w:lang w:val="zh-CN"/>
        </w:rPr>
        <w:t>不影响合同的履行</w:t>
      </w:r>
      <w:r>
        <w:rPr>
          <w:rStyle w:val="15"/>
          <w:rFonts w:ascii="仿宋_GB2312" w:eastAsia="仿宋_GB2312"/>
          <w:sz w:val="30"/>
        </w:rPr>
        <w:t>，并严格按照合同条款执行。</w:t>
      </w:r>
    </w:p>
    <w:p w14:paraId="0494D116">
      <w:pPr>
        <w:spacing w:line="800" w:lineRule="exact"/>
        <w:jc w:val="center"/>
        <w:rPr>
          <w:rStyle w:val="15"/>
          <w:rFonts w:ascii="黑体" w:eastAsia="黑体" w:cs="Times New Roman"/>
          <w:bCs/>
          <w:sz w:val="32"/>
        </w:rPr>
      </w:pPr>
      <w:r>
        <w:rPr>
          <w:rStyle w:val="15"/>
          <w:rFonts w:ascii="黑体" w:eastAsia="黑体" w:cs="Times New Roman"/>
          <w:bCs/>
          <w:sz w:val="32"/>
        </w:rPr>
        <w:t>第六章  交割和结算</w:t>
      </w:r>
    </w:p>
    <w:p w14:paraId="0C582AC6">
      <w:pPr>
        <w:spacing w:line="560" w:lineRule="exact"/>
        <w:ind w:firstLine="600" w:firstLineChars="200"/>
        <w:rPr>
          <w:rStyle w:val="15"/>
          <w:rFonts w:ascii="仿宋_GB2312" w:eastAsia="仿宋_GB2312"/>
          <w:sz w:val="30"/>
        </w:rPr>
      </w:pPr>
      <w:r>
        <w:rPr>
          <w:rStyle w:val="15"/>
          <w:rFonts w:ascii="黑体" w:eastAsia="黑体"/>
          <w:sz w:val="30"/>
        </w:rPr>
        <w:t>第二十三条</w:t>
      </w:r>
      <w:r>
        <w:rPr>
          <w:rStyle w:val="15"/>
          <w:rFonts w:ascii="仿宋_GB2312" w:eastAsia="仿宋_GB2312"/>
          <w:sz w:val="30"/>
        </w:rPr>
        <w:t xml:space="preserve">  </w:t>
      </w:r>
      <w:r>
        <w:rPr>
          <w:rStyle w:val="15"/>
          <w:rFonts w:ascii="仿宋_GB2312" w:hAnsi="宋体" w:eastAsia="仿宋_GB2312"/>
          <w:sz w:val="30"/>
          <w:szCs w:val="30"/>
          <w:lang w:val="zh-CN"/>
        </w:rPr>
        <w:t>买卖双方应严格履行合同规定的责任义务，并享受合同规定的权利。</w:t>
      </w:r>
    </w:p>
    <w:p w14:paraId="3A122230">
      <w:pPr>
        <w:pStyle w:val="5"/>
        <w:shd w:val="clear" w:color="auto" w:fill="FFFFFF"/>
        <w:spacing w:before="0" w:beforeAutospacing="0" w:after="0" w:afterAutospacing="0"/>
        <w:ind w:firstLine="600" w:firstLineChars="200"/>
        <w:rPr>
          <w:rStyle w:val="15"/>
          <w:rFonts w:hint="default" w:ascii="仿宋_GB2312" w:hAnsi="宋体" w:eastAsia="仿宋_GB2312"/>
          <w:sz w:val="30"/>
          <w:szCs w:val="30"/>
          <w:lang w:val="en-US" w:eastAsia="zh-CN"/>
        </w:rPr>
      </w:pPr>
      <w:r>
        <w:rPr>
          <w:rStyle w:val="15"/>
          <w:rFonts w:ascii="黑体" w:eastAsia="黑体"/>
          <w:sz w:val="30"/>
          <w:szCs w:val="30"/>
        </w:rPr>
        <w:t>第二十四条</w:t>
      </w:r>
      <w:r>
        <w:rPr>
          <w:rStyle w:val="15"/>
          <w:rFonts w:ascii="仿宋_GB2312" w:eastAsia="仿宋_GB2312"/>
          <w:sz w:val="30"/>
          <w:szCs w:val="30"/>
        </w:rPr>
        <w:t xml:space="preserve"> </w:t>
      </w:r>
      <w:r>
        <w:rPr>
          <w:rStyle w:val="15"/>
          <w:rFonts w:ascii="仿宋_GB2312" w:hAnsi="宋体" w:eastAsia="仿宋_GB2312"/>
          <w:sz w:val="30"/>
          <w:szCs w:val="30"/>
        </w:rPr>
        <w:t xml:space="preserve"> </w:t>
      </w:r>
      <w:r>
        <w:rPr>
          <w:rStyle w:val="15"/>
          <w:rFonts w:hint="eastAsia" w:ascii="仿宋_GB2312" w:hAnsi="宋体" w:eastAsia="仿宋_GB2312"/>
          <w:sz w:val="30"/>
          <w:szCs w:val="30"/>
        </w:rPr>
        <w:t>合同履约时间为202</w:t>
      </w:r>
      <w:r>
        <w:rPr>
          <w:rStyle w:val="15"/>
          <w:rFonts w:hint="eastAsia" w:ascii="仿宋_GB2312" w:hAnsi="宋体" w:eastAsia="仿宋_GB2312"/>
          <w:sz w:val="30"/>
          <w:szCs w:val="30"/>
          <w:lang w:val="en-US" w:eastAsia="zh-CN"/>
        </w:rPr>
        <w:t>5</w:t>
      </w:r>
      <w:r>
        <w:rPr>
          <w:rStyle w:val="15"/>
          <w:rFonts w:hint="eastAsia" w:ascii="仿宋_GB2312" w:hAnsi="宋体" w:eastAsia="仿宋_GB2312"/>
          <w:sz w:val="30"/>
          <w:szCs w:val="30"/>
        </w:rPr>
        <w:t>年</w:t>
      </w:r>
      <w:r>
        <w:rPr>
          <w:rStyle w:val="15"/>
          <w:rFonts w:hint="eastAsia" w:ascii="仿宋_GB2312" w:hAnsi="宋体" w:eastAsia="仿宋_GB2312"/>
          <w:sz w:val="30"/>
          <w:szCs w:val="30"/>
          <w:lang w:val="en-US" w:eastAsia="zh-CN"/>
        </w:rPr>
        <w:t>11</w:t>
      </w:r>
      <w:r>
        <w:rPr>
          <w:rStyle w:val="15"/>
          <w:rFonts w:hint="eastAsia" w:ascii="仿宋_GB2312" w:hAnsi="宋体" w:eastAsia="仿宋_GB2312"/>
          <w:sz w:val="30"/>
          <w:szCs w:val="30"/>
        </w:rPr>
        <w:t>月</w:t>
      </w:r>
      <w:r>
        <w:rPr>
          <w:rStyle w:val="15"/>
          <w:rFonts w:hint="eastAsia" w:ascii="仿宋_GB2312" w:hAnsi="宋体" w:eastAsia="仿宋_GB2312"/>
          <w:sz w:val="30"/>
          <w:szCs w:val="30"/>
          <w:lang w:val="en-US" w:eastAsia="zh-CN"/>
        </w:rPr>
        <w:t>1</w:t>
      </w:r>
      <w:r>
        <w:rPr>
          <w:rStyle w:val="15"/>
          <w:rFonts w:hint="eastAsia" w:ascii="仿宋_GB2312" w:hAnsi="宋体" w:eastAsia="仿宋_GB2312"/>
          <w:sz w:val="30"/>
          <w:szCs w:val="30"/>
        </w:rPr>
        <w:t>日至202</w:t>
      </w:r>
      <w:r>
        <w:rPr>
          <w:rStyle w:val="15"/>
          <w:rFonts w:hint="eastAsia" w:ascii="仿宋_GB2312" w:hAnsi="宋体" w:eastAsia="仿宋_GB2312"/>
          <w:sz w:val="30"/>
          <w:szCs w:val="30"/>
          <w:lang w:val="en-US" w:eastAsia="zh-CN"/>
        </w:rPr>
        <w:t>5</w:t>
      </w:r>
      <w:r>
        <w:rPr>
          <w:rStyle w:val="15"/>
          <w:rFonts w:hint="eastAsia" w:ascii="仿宋_GB2312" w:hAnsi="宋体" w:eastAsia="仿宋_GB2312"/>
          <w:sz w:val="30"/>
          <w:szCs w:val="30"/>
        </w:rPr>
        <w:t>年</w:t>
      </w:r>
      <w:r>
        <w:rPr>
          <w:rStyle w:val="15"/>
          <w:rFonts w:hint="eastAsia" w:ascii="仿宋_GB2312" w:hAnsi="宋体" w:eastAsia="仿宋_GB2312"/>
          <w:sz w:val="30"/>
          <w:szCs w:val="30"/>
          <w:lang w:val="en-US" w:eastAsia="zh-CN"/>
        </w:rPr>
        <w:t>12月15日。</w:t>
      </w:r>
    </w:p>
    <w:p w14:paraId="51755FEB">
      <w:pPr>
        <w:pStyle w:val="5"/>
        <w:shd w:val="clear" w:color="auto" w:fill="FFFFFF"/>
        <w:spacing w:before="0" w:beforeAutospacing="0" w:after="0" w:afterAutospacing="0"/>
        <w:ind w:firstLine="600" w:firstLineChars="200"/>
        <w:rPr>
          <w:rStyle w:val="15"/>
          <w:rFonts w:ascii="仿宋_GB2312" w:hAnsi="宋体"/>
          <w:spacing w:val="6"/>
          <w:sz w:val="30"/>
          <w:szCs w:val="30"/>
          <w:lang w:val="zh-CN"/>
        </w:rPr>
      </w:pPr>
      <w:r>
        <w:rPr>
          <w:rStyle w:val="15"/>
          <w:rFonts w:ascii="黑体" w:eastAsia="黑体"/>
          <w:sz w:val="30"/>
          <w:szCs w:val="30"/>
        </w:rPr>
        <w:t>第二十五条</w:t>
      </w:r>
      <w:r>
        <w:rPr>
          <w:rStyle w:val="15"/>
          <w:rFonts w:ascii="仿宋_GB2312" w:eastAsia="仿宋_GB2312"/>
          <w:sz w:val="30"/>
          <w:szCs w:val="30"/>
        </w:rPr>
        <w:t xml:space="preserve">  </w:t>
      </w:r>
      <w:r>
        <w:rPr>
          <w:rStyle w:val="15"/>
          <w:rFonts w:ascii="仿宋_GB2312" w:hAnsi="宋体" w:eastAsia="仿宋_GB2312"/>
          <w:sz w:val="30"/>
          <w:szCs w:val="30"/>
        </w:rPr>
        <w:t>卖方应</w:t>
      </w:r>
      <w:r>
        <w:rPr>
          <w:rStyle w:val="15"/>
          <w:rFonts w:hint="eastAsia" w:ascii="仿宋_GB2312" w:hAnsi="宋体" w:eastAsia="仿宋_GB2312"/>
          <w:sz w:val="30"/>
          <w:szCs w:val="30"/>
        </w:rPr>
        <w:t>提前与承储库点协商入库事宜</w:t>
      </w:r>
      <w:r>
        <w:rPr>
          <w:rStyle w:val="15"/>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6E9FB60E">
      <w:pPr>
        <w:spacing w:line="560" w:lineRule="exact"/>
        <w:ind w:firstLine="600" w:firstLineChars="200"/>
        <w:rPr>
          <w:rStyle w:val="15"/>
          <w:rFonts w:ascii="仿宋_GB2312" w:hAnsi="宋体" w:eastAsia="仿宋_GB2312"/>
          <w:sz w:val="30"/>
          <w:szCs w:val="30"/>
        </w:rPr>
      </w:pPr>
      <w:r>
        <w:rPr>
          <w:rStyle w:val="15"/>
          <w:rFonts w:ascii="黑体" w:eastAsia="黑体"/>
          <w:sz w:val="30"/>
          <w:szCs w:val="30"/>
        </w:rPr>
        <w:t>第二十六条</w:t>
      </w:r>
      <w:r>
        <w:rPr>
          <w:rStyle w:val="15"/>
          <w:rFonts w:ascii="仿宋_GB2312" w:eastAsia="仿宋_GB2312"/>
          <w:sz w:val="30"/>
          <w:szCs w:val="30"/>
        </w:rPr>
        <w:t xml:space="preserve">  </w:t>
      </w:r>
      <w:r>
        <w:rPr>
          <w:rStyle w:val="15"/>
          <w:rFonts w:ascii="仿宋_GB2312" w:hAnsi="宋体" w:eastAsia="仿宋_GB2312"/>
          <w:sz w:val="30"/>
          <w:szCs w:val="30"/>
        </w:rPr>
        <w:t>粮食到库后，</w:t>
      </w:r>
      <w:r>
        <w:rPr>
          <w:rStyle w:val="15"/>
          <w:rFonts w:hint="eastAsia" w:ascii="仿宋_GB2312" w:hAnsi="宋体" w:eastAsia="仿宋_GB2312"/>
          <w:sz w:val="30"/>
          <w:szCs w:val="30"/>
        </w:rPr>
        <w:t>双方</w:t>
      </w:r>
      <w:r>
        <w:rPr>
          <w:rStyle w:val="15"/>
          <w:rFonts w:ascii="仿宋_GB2312" w:hAnsi="宋体" w:eastAsia="仿宋_GB2312"/>
          <w:sz w:val="30"/>
          <w:szCs w:val="30"/>
        </w:rPr>
        <w:t>共同进行检斤验质。质量依据第十五条规定执行；数量以买方承储库点计量衡器为准，</w:t>
      </w:r>
      <w:r>
        <w:rPr>
          <w:rStyle w:val="15"/>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5"/>
          <w:rFonts w:ascii="仿宋_GB2312" w:hAnsi="宋体" w:eastAsia="仿宋_GB2312"/>
          <w:sz w:val="30"/>
          <w:szCs w:val="30"/>
        </w:rPr>
        <w:t>行负责处理以及承担相应后果。</w:t>
      </w:r>
    </w:p>
    <w:p w14:paraId="0688C5DA">
      <w:pPr>
        <w:spacing w:line="560" w:lineRule="exact"/>
        <w:ind w:firstLine="600" w:firstLineChars="200"/>
        <w:rPr>
          <w:rStyle w:val="15"/>
          <w:rFonts w:ascii="仿宋_GB2312" w:hAnsi="宋体" w:eastAsia="仿宋_GB2312"/>
          <w:sz w:val="30"/>
          <w:szCs w:val="30"/>
        </w:rPr>
      </w:pPr>
      <w:r>
        <w:rPr>
          <w:rStyle w:val="15"/>
          <w:rFonts w:ascii="黑体" w:eastAsia="黑体"/>
          <w:sz w:val="30"/>
          <w:szCs w:val="30"/>
        </w:rPr>
        <w:t>第二十七条</w:t>
      </w:r>
      <w:r>
        <w:rPr>
          <w:rStyle w:val="15"/>
          <w:rFonts w:ascii="仿宋_GB2312" w:eastAsia="仿宋_GB2312"/>
          <w:sz w:val="30"/>
          <w:szCs w:val="30"/>
        </w:rPr>
        <w:t xml:space="preserve">  </w:t>
      </w:r>
      <w:r>
        <w:rPr>
          <w:rStyle w:val="15"/>
          <w:rFonts w:hint="eastAsia" w:ascii="仿宋_GB2312" w:eastAsia="仿宋_GB2312"/>
          <w:sz w:val="30"/>
          <w:szCs w:val="30"/>
        </w:rPr>
        <w:t>卖方</w:t>
      </w:r>
      <w:r>
        <w:rPr>
          <w:rStyle w:val="15"/>
          <w:rFonts w:ascii="仿宋_GB2312" w:hAnsi="宋体" w:eastAsia="仿宋_GB2312"/>
          <w:sz w:val="30"/>
          <w:szCs w:val="30"/>
        </w:rPr>
        <w:t>根据国家有关政策规定开具正式等额的销售发票给买方后，双方签署统一格式的《</w:t>
      </w:r>
      <w:r>
        <w:rPr>
          <w:rStyle w:val="15"/>
          <w:rFonts w:hint="eastAsia" w:ascii="仿宋_GB2312" w:hAnsi="宋体" w:eastAsia="仿宋_GB2312"/>
          <w:sz w:val="30"/>
          <w:szCs w:val="30"/>
          <w:lang w:eastAsia="zh-CN"/>
        </w:rPr>
        <w:t>验收确认单</w:t>
      </w:r>
      <w:r>
        <w:rPr>
          <w:rStyle w:val="15"/>
          <w:rFonts w:ascii="仿宋_GB2312" w:hAnsi="宋体" w:eastAsia="仿宋_GB2312"/>
          <w:sz w:val="30"/>
          <w:szCs w:val="30"/>
        </w:rPr>
        <w:t>》。</w:t>
      </w:r>
    </w:p>
    <w:p w14:paraId="06402561">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第二十八条</w:t>
      </w:r>
      <w:r>
        <w:rPr>
          <w:rStyle w:val="15"/>
          <w:rFonts w:ascii="仿宋_GB2312" w:hAnsi="宋体" w:eastAsia="仿宋_GB2312"/>
          <w:b/>
          <w:sz w:val="30"/>
          <w:szCs w:val="30"/>
        </w:rPr>
        <w:t xml:space="preserve">  </w:t>
      </w:r>
      <w:r>
        <w:rPr>
          <w:rStyle w:val="15"/>
          <w:rFonts w:hint="eastAsia" w:ascii="仿宋_GB2312" w:hAnsi="宋体" w:eastAsia="仿宋_GB2312"/>
          <w:sz w:val="30"/>
          <w:szCs w:val="30"/>
          <w:lang w:val="zh-CN"/>
        </w:rPr>
        <w:t>买</w:t>
      </w:r>
      <w:r>
        <w:rPr>
          <w:rStyle w:val="15"/>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52CD3781">
      <w:pPr>
        <w:spacing w:line="560" w:lineRule="exact"/>
        <w:ind w:firstLine="600" w:firstLineChars="200"/>
        <w:rPr>
          <w:rStyle w:val="15"/>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此</w:t>
      </w:r>
      <w:r>
        <w:rPr>
          <w:rFonts w:hint="eastAsia" w:ascii="仿宋_GB2312" w:hAnsi="宋体" w:eastAsia="仿宋_GB2312"/>
          <w:sz w:val="30"/>
          <w:szCs w:val="30"/>
        </w:rPr>
        <w:t>次竞价采购的粮食实行先货后款的结算方式，</w:t>
      </w:r>
      <w:r>
        <w:rPr>
          <w:rFonts w:hint="eastAsia" w:ascii="仿宋_GB2312" w:hAnsi="宋体" w:eastAsia="仿宋_GB2312" w:cs="Times New Roman"/>
          <w:kern w:val="2"/>
          <w:sz w:val="30"/>
          <w:szCs w:val="30"/>
          <w:lang w:val="en-US" w:eastAsia="zh-CN" w:bidi="ar-SA"/>
        </w:rPr>
        <w:t>此次采购的粮食双方自行结算。</w:t>
      </w:r>
      <w:bookmarkStart w:id="0" w:name="_GoBack"/>
      <w:bookmarkEnd w:id="0"/>
    </w:p>
    <w:p w14:paraId="78A83A8C">
      <w:pPr>
        <w:spacing w:line="560" w:lineRule="exact"/>
        <w:ind w:firstLine="600" w:firstLineChars="200"/>
        <w:rPr>
          <w:rStyle w:val="15"/>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rPr>
        <w:t>货款支付程序为：</w:t>
      </w:r>
      <w:r>
        <w:rPr>
          <w:rFonts w:hint="eastAsia" w:ascii="仿宋_GB2312" w:hAnsi="宋体" w:eastAsia="仿宋_GB2312"/>
          <w:sz w:val="30"/>
          <w:szCs w:val="30"/>
          <w:lang w:val="en-US" w:eastAsia="zh-CN"/>
        </w:rPr>
        <w:t>买方</w:t>
      </w:r>
      <w:r>
        <w:rPr>
          <w:rFonts w:hint="eastAsia" w:ascii="仿宋_GB2312" w:hAnsi="宋体" w:eastAsia="仿宋_GB2312"/>
          <w:sz w:val="30"/>
          <w:szCs w:val="30"/>
        </w:rPr>
        <w:t>收到货，经检验合格后，及时将货款拨付给卖方。所有货交付完成并验收合格后，双方签署《验收确认单》</w:t>
      </w:r>
      <w:r>
        <w:rPr>
          <w:rFonts w:hint="eastAsia" w:ascii="仿宋_GB2312" w:hAnsi="宋体" w:eastAsia="仿宋_GB2312"/>
          <w:sz w:val="30"/>
          <w:szCs w:val="30"/>
          <w:lang w:eastAsia="zh-CN"/>
        </w:rPr>
        <w:t>。</w:t>
      </w:r>
      <w:r>
        <w:rPr>
          <w:rFonts w:ascii="仿宋_GB2312" w:hAnsi="宋体" w:eastAsia="仿宋_GB2312"/>
          <w:sz w:val="30"/>
          <w:szCs w:val="30"/>
          <w:lang w:val="zh-CN"/>
        </w:rPr>
        <w:br w:type="textWrapping"/>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5"/>
          <w:rFonts w:ascii="黑体" w:eastAsia="黑体"/>
          <w:sz w:val="30"/>
          <w:szCs w:val="30"/>
        </w:rPr>
        <w:t>第三十</w:t>
      </w:r>
      <w:r>
        <w:rPr>
          <w:rStyle w:val="15"/>
          <w:rFonts w:hint="eastAsia" w:ascii="黑体" w:eastAsia="黑体"/>
          <w:sz w:val="30"/>
          <w:szCs w:val="30"/>
        </w:rPr>
        <w:t>一</w:t>
      </w:r>
      <w:r>
        <w:rPr>
          <w:rStyle w:val="15"/>
          <w:rFonts w:ascii="黑体" w:eastAsia="黑体"/>
          <w:sz w:val="30"/>
          <w:szCs w:val="30"/>
        </w:rPr>
        <w:t xml:space="preserve">条 </w:t>
      </w:r>
      <w:r>
        <w:rPr>
          <w:rStyle w:val="15"/>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52FED7B9">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第三十</w:t>
      </w:r>
      <w:r>
        <w:rPr>
          <w:rStyle w:val="15"/>
          <w:rFonts w:hint="eastAsia" w:ascii="黑体" w:eastAsia="黑体"/>
          <w:sz w:val="30"/>
          <w:szCs w:val="30"/>
        </w:rPr>
        <w:t>二</w:t>
      </w:r>
      <w:r>
        <w:rPr>
          <w:rStyle w:val="15"/>
          <w:rFonts w:ascii="黑体" w:eastAsia="黑体"/>
          <w:sz w:val="30"/>
          <w:szCs w:val="30"/>
        </w:rPr>
        <w:t>条</w:t>
      </w:r>
      <w:r>
        <w:rPr>
          <w:rStyle w:val="15"/>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5"/>
          <w:rFonts w:ascii="仿宋_GB2312" w:hAnsi="宋体" w:eastAsia="仿宋_GB2312"/>
          <w:sz w:val="30"/>
          <w:szCs w:val="30"/>
          <w:lang w:val="zh-CN"/>
        </w:rPr>
        <w:t>。</w:t>
      </w:r>
    </w:p>
    <w:p w14:paraId="23B39837">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第三十三条</w:t>
      </w:r>
      <w:r>
        <w:rPr>
          <w:rStyle w:val="15"/>
          <w:rFonts w:ascii="仿宋_GB2312" w:hAnsi="宋体" w:eastAsia="仿宋_GB2312"/>
          <w:sz w:val="30"/>
          <w:szCs w:val="30"/>
          <w:lang w:val="zh-CN"/>
        </w:rPr>
        <w:t xml:space="preserve"> 合同执行完毕后，卖方凭《</w:t>
      </w:r>
      <w:r>
        <w:rPr>
          <w:rStyle w:val="15"/>
          <w:rFonts w:hint="eastAsia" w:ascii="仿宋_GB2312" w:hAnsi="宋体" w:eastAsia="仿宋_GB2312"/>
          <w:sz w:val="30"/>
          <w:szCs w:val="30"/>
          <w:lang w:val="zh-CN"/>
        </w:rPr>
        <w:t>验收确认单</w:t>
      </w:r>
      <w:r>
        <w:rPr>
          <w:rStyle w:val="15"/>
          <w:rFonts w:ascii="仿宋_GB2312" w:hAnsi="宋体" w:eastAsia="仿宋_GB2312"/>
          <w:sz w:val="30"/>
          <w:szCs w:val="30"/>
          <w:lang w:val="zh-CN"/>
        </w:rPr>
        <w:t>》向安徽省粮食和物资储备保障中心（国家粮食安徽交易中心）申请退回</w:t>
      </w:r>
      <w:r>
        <w:rPr>
          <w:rStyle w:val="15"/>
          <w:rFonts w:hint="eastAsia" w:ascii="仿宋_GB2312" w:hAnsi="宋体" w:eastAsia="仿宋_GB2312"/>
          <w:sz w:val="30"/>
          <w:szCs w:val="30"/>
          <w:lang w:val="en-US" w:eastAsia="zh-CN"/>
        </w:rPr>
        <w:t>扣除手续费以外的</w:t>
      </w:r>
      <w:r>
        <w:rPr>
          <w:rStyle w:val="15"/>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22910AB">
      <w:pPr>
        <w:spacing w:line="800" w:lineRule="exact"/>
        <w:jc w:val="center"/>
        <w:rPr>
          <w:rStyle w:val="15"/>
          <w:rFonts w:ascii="黑体" w:eastAsia="黑体" w:cs="Times New Roman"/>
          <w:bCs/>
          <w:sz w:val="32"/>
        </w:rPr>
      </w:pPr>
      <w:r>
        <w:rPr>
          <w:rStyle w:val="15"/>
          <w:rFonts w:ascii="黑体" w:eastAsia="黑体" w:cs="Times New Roman"/>
          <w:bCs/>
          <w:sz w:val="32"/>
        </w:rPr>
        <w:t>第七章  违约处罚</w:t>
      </w:r>
    </w:p>
    <w:p w14:paraId="5AD8F578">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第三十四条</w:t>
      </w:r>
      <w:r>
        <w:rPr>
          <w:rStyle w:val="15"/>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5"/>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5"/>
          <w:rFonts w:ascii="仿宋_GB2312" w:eastAsia="仿宋_GB2312"/>
          <w:sz w:val="30"/>
        </w:rPr>
        <w:t>安徽省粮食和物资储备保障中心（国家粮食安徽交易中心）</w:t>
      </w:r>
      <w:r>
        <w:rPr>
          <w:rStyle w:val="15"/>
          <w:rFonts w:ascii="仿宋_GB2312" w:hAnsi="宋体" w:eastAsia="仿宋_GB2312"/>
          <w:sz w:val="30"/>
          <w:szCs w:val="30"/>
          <w:lang w:val="zh-CN"/>
        </w:rPr>
        <w:t>。</w:t>
      </w:r>
    </w:p>
    <w:p w14:paraId="5F382D70">
      <w:pPr>
        <w:spacing w:line="560" w:lineRule="exact"/>
        <w:ind w:firstLine="600" w:firstLineChars="200"/>
        <w:rPr>
          <w:rStyle w:val="15"/>
          <w:rFonts w:ascii="仿宋_GB2312" w:hAnsi="宋体" w:eastAsia="仿宋_GB2312"/>
          <w:spacing w:val="6"/>
          <w:sz w:val="30"/>
          <w:szCs w:val="30"/>
          <w:lang w:val="zh-CN"/>
        </w:rPr>
      </w:pPr>
      <w:r>
        <w:rPr>
          <w:rStyle w:val="15"/>
          <w:rFonts w:ascii="黑体" w:eastAsia="黑体"/>
          <w:sz w:val="30"/>
        </w:rPr>
        <w:t>第三十五条</w:t>
      </w:r>
      <w:r>
        <w:rPr>
          <w:rStyle w:val="15"/>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5"/>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5"/>
          <w:rFonts w:ascii="仿宋_GB2312" w:hAnsi="宋体" w:eastAsia="仿宋_GB2312"/>
          <w:spacing w:val="6"/>
          <w:sz w:val="30"/>
          <w:szCs w:val="30"/>
          <w:lang w:val="zh-CN"/>
        </w:rPr>
        <w:t>。</w:t>
      </w:r>
    </w:p>
    <w:p w14:paraId="3EEBAF1A">
      <w:pPr>
        <w:spacing w:line="560" w:lineRule="exact"/>
        <w:ind w:firstLine="600" w:firstLineChars="200"/>
        <w:rPr>
          <w:rStyle w:val="15"/>
          <w:rFonts w:ascii="仿宋_GB2312" w:eastAsia="仿宋_GB2312"/>
          <w:sz w:val="30"/>
        </w:rPr>
      </w:pPr>
      <w:r>
        <w:rPr>
          <w:rStyle w:val="15"/>
          <w:rFonts w:ascii="黑体" w:eastAsia="黑体"/>
          <w:sz w:val="30"/>
        </w:rPr>
        <w:t>第三十六条</w:t>
      </w:r>
      <w:r>
        <w:rPr>
          <w:rStyle w:val="15"/>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8B53323">
      <w:pPr>
        <w:spacing w:line="560" w:lineRule="exact"/>
        <w:ind w:firstLine="600" w:firstLineChars="200"/>
        <w:rPr>
          <w:rStyle w:val="15"/>
          <w:rFonts w:ascii="仿宋_GB2312" w:eastAsia="仿宋_GB2312"/>
          <w:sz w:val="30"/>
        </w:rPr>
      </w:pPr>
      <w:r>
        <w:rPr>
          <w:rStyle w:val="15"/>
          <w:rFonts w:ascii="黑体" w:eastAsia="黑体"/>
          <w:sz w:val="30"/>
        </w:rPr>
        <w:t>第三十七条</w:t>
      </w:r>
      <w:r>
        <w:rPr>
          <w:rStyle w:val="15"/>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6C677AE3">
      <w:pPr>
        <w:spacing w:line="800" w:lineRule="exact"/>
        <w:jc w:val="center"/>
        <w:rPr>
          <w:rStyle w:val="15"/>
          <w:rFonts w:ascii="黑体" w:eastAsia="黑体" w:cs="Times New Roman"/>
          <w:bCs/>
          <w:sz w:val="32"/>
        </w:rPr>
      </w:pPr>
      <w:r>
        <w:rPr>
          <w:rStyle w:val="15"/>
          <w:rFonts w:ascii="黑体" w:eastAsia="黑体" w:cs="Times New Roman"/>
          <w:bCs/>
          <w:sz w:val="32"/>
        </w:rPr>
        <w:t>第八章  附 则</w:t>
      </w:r>
    </w:p>
    <w:p w14:paraId="07780FB8">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第三十八条</w:t>
      </w:r>
      <w:r>
        <w:rPr>
          <w:rStyle w:val="15"/>
          <w:rFonts w:ascii="仿宋_GB2312" w:eastAsia="仿宋_GB2312"/>
          <w:sz w:val="30"/>
        </w:rPr>
        <w:t xml:space="preserve">  </w:t>
      </w:r>
      <w:r>
        <w:rPr>
          <w:rStyle w:val="15"/>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72715390">
      <w:pPr>
        <w:spacing w:line="560" w:lineRule="exact"/>
        <w:ind w:firstLine="602" w:firstLineChars="200"/>
        <w:rPr>
          <w:rStyle w:val="15"/>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5"/>
          <w:rFonts w:ascii="仿宋_GB2312" w:eastAsia="仿宋_GB2312"/>
          <w:color w:val="0000FF"/>
          <w:sz w:val="30"/>
        </w:rPr>
        <w:t>。</w:t>
      </w:r>
    </w:p>
    <w:p w14:paraId="4BB2D62C">
      <w:pPr>
        <w:spacing w:line="560" w:lineRule="exact"/>
        <w:ind w:firstLine="600" w:firstLineChars="200"/>
        <w:rPr>
          <w:rStyle w:val="15"/>
          <w:rFonts w:ascii="仿宋_GB2312" w:hAnsi="宋体" w:eastAsia="仿宋_GB2312"/>
          <w:sz w:val="28"/>
        </w:rPr>
      </w:pPr>
      <w:r>
        <w:rPr>
          <w:rStyle w:val="15"/>
          <w:rFonts w:ascii="黑体" w:eastAsia="黑体"/>
          <w:sz w:val="30"/>
        </w:rPr>
        <w:t xml:space="preserve">第四十条  </w:t>
      </w:r>
      <w:r>
        <w:rPr>
          <w:rStyle w:val="15"/>
          <w:rFonts w:ascii="仿宋_GB2312" w:hAnsi="宋体" w:eastAsia="仿宋_GB2312"/>
          <w:sz w:val="30"/>
          <w:szCs w:val="30"/>
          <w:lang w:val="zh-CN"/>
        </w:rPr>
        <w:t>本交易细则由</w:t>
      </w:r>
      <w:r>
        <w:rPr>
          <w:rStyle w:val="15"/>
          <w:rFonts w:hint="eastAsia" w:ascii="仿宋_GB2312" w:eastAsia="仿宋_GB2312"/>
          <w:sz w:val="30"/>
        </w:rPr>
        <w:t>安徽省粮食和物资储备保障中心（国家粮食安徽交易中心）</w:t>
      </w:r>
      <w:r>
        <w:rPr>
          <w:rStyle w:val="15"/>
          <w:rFonts w:ascii="仿宋_GB2312" w:hAnsi="宋体" w:eastAsia="仿宋_GB2312"/>
          <w:sz w:val="30"/>
          <w:szCs w:val="30"/>
          <w:lang w:val="zh-CN"/>
        </w:rPr>
        <w:t>负责解释。</w:t>
      </w:r>
    </w:p>
    <w:p w14:paraId="6576EC3A">
      <w:pPr>
        <w:spacing w:line="560" w:lineRule="exact"/>
        <w:ind w:firstLine="560" w:firstLineChars="200"/>
        <w:rPr>
          <w:rStyle w:val="15"/>
          <w:rFonts w:ascii="仿宋_GB2312" w:hAnsi="宋体" w:eastAsia="仿宋_GB2312"/>
          <w:sz w:val="28"/>
        </w:rPr>
      </w:pPr>
    </w:p>
    <w:sectPr>
      <w:footerReference r:id="rId3" w:type="default"/>
      <w:pgSz w:w="11906" w:h="16838"/>
      <w:pgMar w:top="1418" w:right="1588" w:bottom="1418"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F5D6D98-A450-48AA-9C1B-50E04457052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D67F1FE4-5DA6-4A30-8644-14A51FD36EB1}"/>
  </w:font>
  <w:font w:name="方正小标宋简体">
    <w:panose1 w:val="02000000000000000000"/>
    <w:charset w:val="86"/>
    <w:family w:val="auto"/>
    <w:pitch w:val="default"/>
    <w:sig w:usb0="A00002BF" w:usb1="184F6CFA" w:usb2="00000012" w:usb3="00000000" w:csb0="00040001" w:csb1="00000000"/>
    <w:embedRegular r:id="rId3" w:fontKey="{E83F0980-C044-43F2-B601-2037D7607763}"/>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1C463B">
    <w:pPr>
      <w:pStyle w:val="3"/>
      <w:rPr>
        <w:rStyle w:val="15"/>
      </w:rPr>
    </w:pPr>
    <w:r>
      <w:rPr>
        <w:rStyle w:val="15"/>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DA9B30D">
                          <w:pPr>
                            <w:pStyle w:val="3"/>
                            <w:rPr>
                              <w:rStyle w:val="15"/>
                            </w:rPr>
                          </w:pPr>
                        </w:p>
                        <w:p w14:paraId="5CB45429">
                          <w:pPr>
                            <w:rPr>
                              <w:rStyle w:val="15"/>
                            </w:rPr>
                          </w:pPr>
                        </w:p>
                      </w:txbxContent>
                    </wps:txbx>
                    <wps:bodyPr vert="horz" wrap="square" lIns="0" tIns="0" rIns="0" bIns="0" anchor="t" anchorCtr="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BZpPZA0gAAAAUBAAAPAAAAAAAAAAEAIAAA&#10;ACIAAABkcnMvZG93bnJldi54bWxQSwECFAAUAAAACACHTuJAYd4kodkBAAC3AwAADgAAAAAAAAAB&#10;ACAAAAAhAQAAZHJzL2Uyb0RvYy54bWxQSwUGAAAAAAYABgBZAQAAbAUAAAAA&#10;">
              <v:fill on="f" focussize="0,0"/>
              <v:stroke on="f"/>
              <v:imagedata o:title=""/>
              <o:lock v:ext="edit" aspectratio="f"/>
              <v:textbox inset="0mm,0mm,0mm,0mm">
                <w:txbxContent>
                  <w:p w14:paraId="0DA9B30D">
                    <w:pPr>
                      <w:pStyle w:val="3"/>
                      <w:rPr>
                        <w:rStyle w:val="15"/>
                      </w:rPr>
                    </w:pPr>
                  </w:p>
                  <w:p w14:paraId="5CB45429">
                    <w:pPr>
                      <w:rPr>
                        <w:rStyle w:val="15"/>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attachedTemplate r:id="rId1"/>
  <w:documentProtection w:enforcement="0"/>
  <w:defaultTabStop w:val="420"/>
  <w:hyphenationZone w:val="36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25596C2F"/>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757782C"/>
    <w:rsid w:val="083B70AA"/>
    <w:rsid w:val="0CD177CB"/>
    <w:rsid w:val="0EE31559"/>
    <w:rsid w:val="0EF56D96"/>
    <w:rsid w:val="105A5DB4"/>
    <w:rsid w:val="12580675"/>
    <w:rsid w:val="196C70DB"/>
    <w:rsid w:val="222F1E4B"/>
    <w:rsid w:val="24F31EF2"/>
    <w:rsid w:val="25596C2F"/>
    <w:rsid w:val="27150FA4"/>
    <w:rsid w:val="28C00582"/>
    <w:rsid w:val="299A7794"/>
    <w:rsid w:val="29E5264E"/>
    <w:rsid w:val="2BAD4138"/>
    <w:rsid w:val="2CD07712"/>
    <w:rsid w:val="2DA9069F"/>
    <w:rsid w:val="2F792957"/>
    <w:rsid w:val="31C76AFE"/>
    <w:rsid w:val="32230FAA"/>
    <w:rsid w:val="363352F2"/>
    <w:rsid w:val="3C9E0489"/>
    <w:rsid w:val="3DA40EA9"/>
    <w:rsid w:val="3DCE7351"/>
    <w:rsid w:val="3DF737BD"/>
    <w:rsid w:val="3E2B306F"/>
    <w:rsid w:val="3E3343A8"/>
    <w:rsid w:val="3ED847AB"/>
    <w:rsid w:val="3F4C1AF8"/>
    <w:rsid w:val="43402834"/>
    <w:rsid w:val="479C4115"/>
    <w:rsid w:val="4B084100"/>
    <w:rsid w:val="4B2075A7"/>
    <w:rsid w:val="4E001625"/>
    <w:rsid w:val="54A43F9F"/>
    <w:rsid w:val="5BF12AC8"/>
    <w:rsid w:val="5CEC6DE7"/>
    <w:rsid w:val="5D880229"/>
    <w:rsid w:val="5DE146F6"/>
    <w:rsid w:val="5ED2035F"/>
    <w:rsid w:val="64066E18"/>
    <w:rsid w:val="64316853"/>
    <w:rsid w:val="65524212"/>
    <w:rsid w:val="67241AE9"/>
    <w:rsid w:val="6AB4760C"/>
    <w:rsid w:val="6AF051AD"/>
    <w:rsid w:val="6F727DFB"/>
    <w:rsid w:val="71950E8B"/>
    <w:rsid w:val="72A3395E"/>
    <w:rsid w:val="73586CD0"/>
    <w:rsid w:val="76C1103D"/>
    <w:rsid w:val="79A476B7"/>
    <w:rsid w:val="7B7E1B28"/>
    <w:rsid w:val="7F2561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imes New Roman"/>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footer"/>
    <w:basedOn w:val="1"/>
    <w:link w:val="13"/>
    <w:qFormat/>
    <w:uiPriority w:val="0"/>
    <w:pPr>
      <w:tabs>
        <w:tab w:val="center" w:pos="4153"/>
        <w:tab w:val="right" w:pos="8306"/>
      </w:tabs>
      <w:snapToGrid w:val="0"/>
      <w:jc w:val="left"/>
    </w:pPr>
    <w:rPr>
      <w:sz w:val="18"/>
      <w:szCs w:val="18"/>
    </w:rPr>
  </w:style>
  <w:style w:type="paragraph" w:styleId="4">
    <w:name w:val="header"/>
    <w:basedOn w:val="1"/>
    <w:link w:val="14"/>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u w:val="single"/>
    </w:rPr>
  </w:style>
  <w:style w:type="character" w:styleId="12">
    <w:name w:val="HTML Cite"/>
    <w:basedOn w:val="7"/>
    <w:qFormat/>
    <w:uiPriority w:val="0"/>
    <w:rPr>
      <w:color w:val="999999"/>
    </w:rPr>
  </w:style>
  <w:style w:type="character" w:customStyle="1" w:styleId="13">
    <w:name w:val="页脚 字符"/>
    <w:link w:val="3"/>
    <w:qFormat/>
    <w:uiPriority w:val="0"/>
    <w:rPr>
      <w:kern w:val="2"/>
      <w:sz w:val="18"/>
      <w:szCs w:val="18"/>
    </w:rPr>
  </w:style>
  <w:style w:type="character" w:customStyle="1" w:styleId="14">
    <w:name w:val="页眉 字符"/>
    <w:link w:val="4"/>
    <w:qFormat/>
    <w:uiPriority w:val="0"/>
    <w:rPr>
      <w:kern w:val="2"/>
      <w:sz w:val="18"/>
      <w:szCs w:val="18"/>
    </w:rPr>
  </w:style>
  <w:style w:type="character" w:customStyle="1" w:styleId="15">
    <w:name w:val="NormalCharacter"/>
    <w:semiHidden/>
    <w:qFormat/>
    <w:uiPriority w:val="0"/>
  </w:style>
  <w:style w:type="table" w:customStyle="1" w:styleId="16">
    <w:name w:val="TableNormal"/>
    <w:semiHidden/>
    <w:qFormat/>
    <w:uiPriority w:val="0"/>
    <w:tblPr>
      <w:tblCellMar>
        <w:top w:w="0" w:type="dxa"/>
        <w:left w:w="0" w:type="dxa"/>
        <w:bottom w:w="0" w:type="dxa"/>
        <w:right w:w="0" w:type="dxa"/>
      </w:tblCellMar>
    </w:tblPr>
  </w:style>
  <w:style w:type="paragraph" w:customStyle="1" w:styleId="17">
    <w:name w:val="AnnotationText"/>
    <w:basedOn w:val="1"/>
    <w:qFormat/>
    <w:uiPriority w:val="0"/>
    <w:pPr>
      <w:jc w:val="left"/>
    </w:pPr>
  </w:style>
  <w:style w:type="paragraph" w:customStyle="1" w:styleId="18">
    <w:name w:val="Acetate"/>
    <w:basedOn w:val="1"/>
    <w:semiHidden/>
    <w:qFormat/>
    <w:uiPriority w:val="0"/>
    <w:rPr>
      <w:sz w:val="18"/>
      <w:szCs w:val="18"/>
    </w:rPr>
  </w:style>
  <w:style w:type="table" w:customStyle="1" w:styleId="19">
    <w:name w:val="TableGrid"/>
    <w:basedOn w:val="16"/>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K\Desktop\&#65288;&#33258;&#34892;&#32467;&#31639;&#65289;&#26376;&#26085;&#32423;&#20648;&#22791;&#31291;&#35895;&#31454;&#20215;&#37319;&#36141;&#20132;&#26131;&#32454;&#21017;.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（自行结算）月日级储备稻谷竞价采购交易细则.wpt</Template>
  <Pages>7</Pages>
  <Words>3370</Words>
  <Characters>3460</Characters>
  <Lines>30</Lines>
  <Paragraphs>8</Paragraphs>
  <TotalTime>0</TotalTime>
  <ScaleCrop>false</ScaleCrop>
  <LinksUpToDate>false</LinksUpToDate>
  <CharactersWithSpaces>3592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2024-10-21T03:41:00Z</dcterms:created>
  <dc:creator>Lk</dc:creator>
  <cp:lastModifiedBy>Lk</cp:lastModifiedBy>
  <dcterms:modified xsi:type="dcterms:W3CDTF">2025-10-29T08:06:17Z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363B004A3FB842F18EFCC7BD7B36C78C_11</vt:lpwstr>
  </property>
  <property fmtid="{D5CDD505-2E9C-101B-9397-08002B2CF9AE}" pid="4" name="KSOTemplateDocerSaveRecord">
    <vt:lpwstr>eyJoZGlkIjoiYzgzNjJiYzc5NzRmZmQyYWViZDYwNmNmNTc1MGU1NjMiLCJ1c2VySWQiOiIyNjAzOTAzMDAifQ==</vt:lpwstr>
  </property>
</Properties>
</file>