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D881490">
      <w:pPr>
        <w:spacing w:line="800" w:lineRule="exact"/>
        <w:jc w:val="center"/>
        <w:rPr>
          <w:rFonts w:hint="eastAsia" w:ascii="黑体" w:hAnsi="黑体" w:eastAsia="黑体"/>
          <w:b/>
          <w:color w:val="505050"/>
          <w:kern w:val="36"/>
          <w:sz w:val="48"/>
          <w:szCs w:val="48"/>
        </w:rPr>
      </w:pPr>
      <w:r>
        <w:rPr>
          <w:rFonts w:hint="eastAsia" w:ascii="黑体" w:hAnsi="黑体" w:eastAsia="黑体"/>
          <w:b/>
          <w:color w:val="505050"/>
          <w:kern w:val="36"/>
          <w:sz w:val="48"/>
          <w:szCs w:val="48"/>
        </w:rPr>
        <w:t>安徽倮倮米业有限公司稻谷竞价采购交易细则</w:t>
      </w:r>
    </w:p>
    <w:p w14:paraId="3E492300">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0C229F">
      <w:pPr>
        <w:spacing w:line="560" w:lineRule="exact"/>
        <w:ind w:firstLine="602" w:firstLineChars="200"/>
        <w:rPr>
          <w:rStyle w:val="14"/>
          <w:rFonts w:ascii="仿宋_GB2312" w:eastAsia="仿宋_GB2312" w:cs="Times New Roman"/>
          <w:color w:val="000000"/>
          <w:sz w:val="30"/>
          <w:lang w:val="zh-CN" w:eastAsia="zh-CN"/>
        </w:rPr>
      </w:pPr>
      <w:r>
        <w:rPr>
          <w:rStyle w:val="14"/>
          <w:rFonts w:ascii="仿宋_GB2312" w:eastAsia="仿宋_GB2312" w:cs="Times New Roman"/>
          <w:b/>
          <w:bCs/>
          <w:color w:val="000000"/>
          <w:sz w:val="30"/>
        </w:rPr>
        <w:t>第一条</w:t>
      </w:r>
      <w:r>
        <w:rPr>
          <w:rStyle w:val="14"/>
          <w:rFonts w:ascii="仿宋_GB2312" w:eastAsia="仿宋_GB2312" w:cs="Times New Roman"/>
          <w:color w:val="000000"/>
          <w:sz w:val="30"/>
        </w:rPr>
        <w:t xml:space="preserve">  </w:t>
      </w:r>
      <w:r>
        <w:rPr>
          <w:rStyle w:val="14"/>
          <w:rFonts w:ascii="仿宋_GB2312" w:eastAsia="仿宋_GB2312" w:cs="Times New Roman"/>
          <w:color w:val="000000"/>
          <w:sz w:val="30"/>
          <w:lang w:val="en-US" w:eastAsia="zh-CN"/>
        </w:rPr>
        <w:t>受</w:t>
      </w:r>
      <w:r>
        <w:rPr>
          <w:rStyle w:val="14"/>
          <w:rFonts w:hint="eastAsia" w:ascii="仿宋_GB2312" w:eastAsia="仿宋_GB2312" w:cs="Times New Roman"/>
          <w:color w:val="000000"/>
          <w:sz w:val="30"/>
          <w:lang w:val="en-US" w:eastAsia="zh-CN"/>
        </w:rPr>
        <w:t>安徽倮倮米业有限公司</w:t>
      </w:r>
      <w:r>
        <w:rPr>
          <w:rStyle w:val="14"/>
          <w:rFonts w:ascii="仿宋_GB2312" w:eastAsia="仿宋_GB2312" w:cs="Times New Roman"/>
          <w:color w:val="000000"/>
          <w:sz w:val="30"/>
          <w:lang w:val="en-US" w:eastAsia="zh-CN"/>
        </w:rPr>
        <w:t>的委托，安徽省粮食和物资储备保障中心（国家粮食安徽交易中心）暨安徽农垦交易中心服务点</w:t>
      </w:r>
      <w:r>
        <w:rPr>
          <w:rStyle w:val="14"/>
          <w:rFonts w:hint="eastAsia" w:ascii="仿宋_GB2312" w:eastAsia="仿宋_GB2312" w:cs="Times New Roman"/>
          <w:color w:val="000000"/>
          <w:sz w:val="30"/>
          <w:lang w:val="en-US" w:eastAsia="zh-CN"/>
        </w:rPr>
        <w:t>承担</w:t>
      </w:r>
      <w:r>
        <w:rPr>
          <w:rStyle w:val="14"/>
          <w:rFonts w:ascii="仿宋_GB2312" w:eastAsia="仿宋_GB2312" w:cs="Times New Roman"/>
          <w:color w:val="000000"/>
          <w:sz w:val="30"/>
          <w:lang w:val="en-US" w:eastAsia="zh-CN"/>
        </w:rPr>
        <w:t>本次</w:t>
      </w:r>
      <w:r>
        <w:rPr>
          <w:rStyle w:val="14"/>
          <w:rFonts w:hint="eastAsia" w:ascii="仿宋_GB2312" w:eastAsia="仿宋_GB2312" w:cs="Times New Roman"/>
          <w:color w:val="000000"/>
          <w:sz w:val="30"/>
          <w:lang w:val="en-US" w:eastAsia="zh-CN"/>
        </w:rPr>
        <w:t>稻谷竞价</w:t>
      </w:r>
      <w:r>
        <w:rPr>
          <w:rStyle w:val="14"/>
          <w:rFonts w:ascii="仿宋_GB2312" w:eastAsia="仿宋_GB2312" w:cs="Times New Roman"/>
          <w:color w:val="000000"/>
          <w:sz w:val="30"/>
          <w:lang w:val="en-US" w:eastAsia="zh-CN"/>
        </w:rPr>
        <w:t>采购的组织工作。为保证交易活动顺利进行，特制定</w:t>
      </w:r>
      <w:r>
        <w:rPr>
          <w:rStyle w:val="14"/>
          <w:rFonts w:ascii="仿宋_GB2312" w:eastAsia="仿宋_GB2312" w:cs="Times New Roman"/>
          <w:color w:val="000000"/>
          <w:sz w:val="30"/>
          <w:lang w:val="zh-CN" w:eastAsia="zh-CN"/>
        </w:rPr>
        <w:t>本交易细则。</w:t>
      </w:r>
    </w:p>
    <w:p w14:paraId="6CE65AC1">
      <w:pPr>
        <w:spacing w:line="560" w:lineRule="exact"/>
        <w:ind w:firstLine="602" w:firstLineChars="200"/>
        <w:rPr>
          <w:rStyle w:val="14"/>
          <w:rFonts w:hint="eastAsia" w:ascii="仿宋_GB2312" w:eastAsia="仿宋_GB2312" w:cs="Times New Roman"/>
          <w:color w:val="000000"/>
          <w:sz w:val="30"/>
          <w:lang w:val="en-US" w:eastAsia="zh-CN"/>
        </w:rPr>
      </w:pPr>
      <w:r>
        <w:rPr>
          <w:rStyle w:val="14"/>
          <w:rFonts w:ascii="仿宋_GB2312" w:eastAsia="仿宋_GB2312" w:cs="Times New Roman"/>
          <w:b/>
          <w:bCs/>
          <w:color w:val="000000"/>
          <w:sz w:val="30"/>
        </w:rPr>
        <w:t>第二条</w:t>
      </w:r>
      <w:r>
        <w:rPr>
          <w:rStyle w:val="14"/>
          <w:rFonts w:ascii="仿宋_GB2312" w:eastAsia="仿宋_GB2312" w:cs="Times New Roman"/>
          <w:color w:val="000000"/>
          <w:sz w:val="30"/>
        </w:rPr>
        <w:t xml:space="preserve">  </w:t>
      </w:r>
      <w:r>
        <w:rPr>
          <w:rStyle w:val="14"/>
          <w:rFonts w:hint="eastAsia" w:ascii="仿宋_GB2312" w:eastAsia="仿宋_GB2312" w:cs="Times New Roman"/>
          <w:color w:val="000000"/>
          <w:sz w:val="30"/>
          <w:lang w:val="en-US" w:eastAsia="zh-CN"/>
        </w:rPr>
        <w:t>委托方</w:t>
      </w:r>
      <w:r>
        <w:rPr>
          <w:rStyle w:val="14"/>
          <w:rFonts w:ascii="仿宋_GB2312" w:eastAsia="仿宋_GB2312" w:cs="Times New Roman"/>
          <w:color w:val="000000"/>
          <w:sz w:val="30"/>
        </w:rPr>
        <w:t>作为本次交易活动的买方代表，具体负责入库、商务处理等工作，并承担相应的责任。本次交易的卖方必须是</w:t>
      </w:r>
      <w:r>
        <w:rPr>
          <w:rStyle w:val="14"/>
          <w:rFonts w:ascii="仿宋_GB2312" w:eastAsia="仿宋_GB2312" w:cs="Times New Roman"/>
          <w:color w:val="000000"/>
          <w:sz w:val="30"/>
          <w:lang w:val="zh-CN"/>
        </w:rPr>
        <w:t>自愿报名的国内具有粮食经营资格</w:t>
      </w:r>
      <w:r>
        <w:rPr>
          <w:rStyle w:val="14"/>
          <w:rFonts w:ascii="仿宋_GB2312" w:eastAsia="仿宋_GB2312" w:cs="Times New Roman"/>
          <w:color w:val="000000"/>
          <w:sz w:val="30"/>
        </w:rPr>
        <w:t>的企业</w:t>
      </w:r>
      <w:r>
        <w:rPr>
          <w:rStyle w:val="14"/>
          <w:rFonts w:hint="eastAsia" w:ascii="仿宋_GB2312" w:eastAsia="仿宋_GB2312" w:cs="Times New Roman"/>
          <w:color w:val="000000"/>
          <w:sz w:val="30"/>
          <w:lang w:val="en-US" w:eastAsia="zh-CN"/>
        </w:rPr>
        <w:t>和个体工商户。</w:t>
      </w:r>
    </w:p>
    <w:p w14:paraId="665EB34F">
      <w:pPr>
        <w:spacing w:line="560" w:lineRule="exact"/>
        <w:ind w:firstLine="602" w:firstLineChars="200"/>
        <w:rPr>
          <w:rStyle w:val="14"/>
          <w:rFonts w:ascii="仿宋_GB2312" w:eastAsia="仿宋_GB2312" w:cs="Times New Roman"/>
          <w:color w:val="000000"/>
          <w:sz w:val="30"/>
        </w:rPr>
      </w:pPr>
      <w:r>
        <w:rPr>
          <w:rStyle w:val="14"/>
          <w:rFonts w:ascii="仿宋_GB2312" w:eastAsia="仿宋_GB2312" w:cs="Times New Roman"/>
          <w:b/>
          <w:bCs/>
          <w:color w:val="000000"/>
          <w:sz w:val="30"/>
        </w:rPr>
        <w:t>第三条</w:t>
      </w:r>
      <w:r>
        <w:rPr>
          <w:rStyle w:val="14"/>
          <w:rFonts w:ascii="仿宋_GB2312" w:eastAsia="仿宋_GB2312" w:cs="Times New Roman"/>
          <w:color w:val="000000"/>
          <w:sz w:val="30"/>
        </w:rPr>
        <w:t xml:space="preserve">  </w:t>
      </w:r>
      <w:r>
        <w:rPr>
          <w:rStyle w:val="14"/>
          <w:rFonts w:hint="eastAsia" w:ascii="仿宋_GB2312" w:eastAsia="仿宋_GB2312" w:cs="Times New Roman"/>
          <w:color w:val="000000"/>
          <w:sz w:val="30"/>
        </w:rPr>
        <w:t>安徽省粮食和物资储备保障中心（国家粮食安徽交易中心）</w:t>
      </w:r>
      <w:r>
        <w:rPr>
          <w:rStyle w:val="14"/>
          <w:rFonts w:ascii="仿宋_GB2312" w:eastAsia="仿宋_GB2312" w:cs="Times New Roman"/>
          <w:color w:val="000000"/>
          <w:sz w:val="30"/>
        </w:rPr>
        <w:t>按照“公开、公平、公正”的原则组织招标采购，参加交易的各方必须遵守本细则。</w:t>
      </w:r>
    </w:p>
    <w:p w14:paraId="36B8FA82">
      <w:pPr>
        <w:spacing w:line="800" w:lineRule="exact"/>
        <w:jc w:val="center"/>
        <w:rPr>
          <w:rStyle w:val="14"/>
          <w:rFonts w:ascii="黑体" w:eastAsia="黑体" w:cs="Times New Roman"/>
          <w:bCs/>
          <w:sz w:val="32"/>
        </w:rPr>
      </w:pPr>
      <w:r>
        <w:rPr>
          <w:rStyle w:val="14"/>
          <w:rFonts w:ascii="黑体" w:eastAsia="黑体" w:cs="Times New Roman"/>
          <w:bCs/>
          <w:sz w:val="32"/>
        </w:rPr>
        <w:t>第二章  交易准备</w:t>
      </w:r>
    </w:p>
    <w:p w14:paraId="3F52A816">
      <w:pPr>
        <w:spacing w:line="560" w:lineRule="exact"/>
        <w:ind w:firstLine="602" w:firstLineChars="200"/>
        <w:rPr>
          <w:rStyle w:val="14"/>
          <w:rFonts w:ascii="仿宋_GB2312" w:eastAsia="仿宋_GB2312" w:cs="Times New Roman"/>
          <w:color w:val="000000"/>
          <w:sz w:val="30"/>
        </w:rPr>
      </w:pPr>
      <w:r>
        <w:rPr>
          <w:rStyle w:val="14"/>
          <w:rFonts w:ascii="仿宋_GB2312" w:eastAsia="仿宋_GB2312" w:cs="Times New Roman"/>
          <w:b/>
          <w:bCs/>
          <w:color w:val="000000"/>
          <w:sz w:val="30"/>
        </w:rPr>
        <w:t xml:space="preserve">第四条 </w:t>
      </w:r>
      <w:r>
        <w:rPr>
          <w:rStyle w:val="14"/>
          <w:rFonts w:ascii="仿宋_GB2312" w:eastAsia="仿宋_GB2312" w:cs="Times New Roman"/>
          <w:color w:val="000000"/>
          <w:sz w:val="30"/>
        </w:rPr>
        <w:t xml:space="preserve"> </w:t>
      </w:r>
      <w:r>
        <w:rPr>
          <w:rStyle w:val="14"/>
          <w:rFonts w:hint="eastAsia" w:ascii="仿宋_GB2312" w:eastAsia="仿宋_GB2312" w:cs="Times New Roman"/>
          <w:color w:val="000000"/>
          <w:sz w:val="30"/>
        </w:rPr>
        <w:t>委托方须向安徽省粮食和物资储备保障中心（国家粮食安徽交易中心）提供《采购委托书》、采购清单等相关文件并缴纳保证金。</w:t>
      </w:r>
    </w:p>
    <w:p w14:paraId="67A051EE">
      <w:pPr>
        <w:spacing w:line="560" w:lineRule="exact"/>
        <w:ind w:firstLine="602" w:firstLineChars="200"/>
        <w:rPr>
          <w:rStyle w:val="14"/>
          <w:rFonts w:ascii="仿宋_GB2312" w:eastAsia="仿宋_GB2312" w:cs="Times New Roman"/>
          <w:color w:val="000000"/>
          <w:sz w:val="30"/>
          <w:lang w:val="zh-CN"/>
        </w:rPr>
      </w:pPr>
      <w:r>
        <w:rPr>
          <w:rStyle w:val="14"/>
          <w:rFonts w:ascii="仿宋_GB2312" w:eastAsia="仿宋_GB2312" w:cs="Times New Roman"/>
          <w:b/>
          <w:bCs/>
          <w:color w:val="000000"/>
          <w:sz w:val="30"/>
        </w:rPr>
        <w:t>第五条</w:t>
      </w:r>
      <w:r>
        <w:rPr>
          <w:rStyle w:val="14"/>
          <w:rFonts w:ascii="仿宋_GB2312" w:eastAsia="仿宋_GB2312" w:cs="Times New Roman"/>
          <w:color w:val="000000"/>
          <w:sz w:val="30"/>
        </w:rPr>
        <w:t xml:space="preserve">  </w:t>
      </w:r>
      <w:r>
        <w:rPr>
          <w:rStyle w:val="14"/>
          <w:rFonts w:hint="eastAsia" w:ascii="仿宋_GB2312" w:eastAsia="仿宋_GB2312" w:cs="Times New Roman"/>
          <w:color w:val="000000"/>
          <w:sz w:val="30"/>
          <w:lang w:val="zh-CN"/>
        </w:rPr>
        <w:t>参加交易的客户须交验企业营业执照副本及复印件、法人身份证复印件、交易代表身份证原件及复印件、单位公章或合同专用章。</w:t>
      </w:r>
    </w:p>
    <w:p w14:paraId="64D03042">
      <w:pPr>
        <w:spacing w:line="560" w:lineRule="exact"/>
        <w:ind w:firstLine="600" w:firstLineChars="200"/>
        <w:rPr>
          <w:rStyle w:val="14"/>
          <w:rFonts w:ascii="仿宋_GB2312" w:eastAsia="仿宋_GB2312"/>
          <w:sz w:val="30"/>
        </w:rPr>
      </w:pPr>
      <w:r>
        <w:rPr>
          <w:rStyle w:val="14"/>
          <w:rFonts w:hint="eastAsia" w:ascii="仿宋_GB2312" w:eastAsia="仿宋_GB2312" w:cs="Times New Roman"/>
          <w:color w:val="000000"/>
          <w:sz w:val="30"/>
        </w:rPr>
        <w:t>委托方和</w:t>
      </w:r>
      <w:r>
        <w:rPr>
          <w:rStyle w:val="14"/>
          <w:rFonts w:ascii="仿宋_GB2312" w:eastAsia="仿宋_GB2312" w:cs="Times New Roman"/>
          <w:color w:val="000000"/>
          <w:sz w:val="30"/>
        </w:rPr>
        <w:t>交易客户须向安徽省粮食和物资储备</w:t>
      </w:r>
      <w:r>
        <w:rPr>
          <w:rStyle w:val="14"/>
          <w:rFonts w:ascii="仿宋_GB2312" w:eastAsia="仿宋_GB2312"/>
          <w:sz w:val="30"/>
        </w:rPr>
        <w:t>保障中心（国家粮食安徽交易中心）预交保证</w:t>
      </w:r>
      <w:r>
        <w:rPr>
          <w:rStyle w:val="14"/>
          <w:rFonts w:ascii="仿宋_GB2312" w:eastAsia="仿宋_GB2312"/>
          <w:color w:val="000000"/>
          <w:sz w:val="30"/>
        </w:rPr>
        <w:t>金110元/吨（含交易保证金10元/吨和履约保证金100元/吨）</w:t>
      </w:r>
      <w:r>
        <w:rPr>
          <w:rStyle w:val="14"/>
          <w:rFonts w:ascii="仿宋_GB2312" w:eastAsia="仿宋_GB2312"/>
          <w:sz w:val="30"/>
        </w:rPr>
        <w:t>，交易前必须到帐，付款时应注明交易会名称并向安徽省粮食和物资储备保障中心（国家粮食安徽交易中心）进行确认。保证金不足者不能继续交易。</w:t>
      </w:r>
    </w:p>
    <w:p w14:paraId="333C102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5E3136A5">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76A487D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226D42A2">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0EEA58A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79A3ECF0">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0B55A300">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7B76F107">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4131EACC">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0D31CE5B">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1DA9E5D8">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50C2FF7D">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安徽省粮食和物资储备保障中心（国家粮食安徽交易中心）将根据交易的规模，允许交易客户派出1－2名交易代表入场交易，交易代表凭交易入场券提前入场，做好交易准备。</w:t>
      </w:r>
    </w:p>
    <w:p w14:paraId="58A8DCE1">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1AFAE023">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40FAA0FC">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5ECFFB82">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6D4BC114">
      <w:pPr>
        <w:spacing w:line="560" w:lineRule="exact"/>
        <w:ind w:firstLine="600" w:firstLineChars="200"/>
        <w:rPr>
          <w:rStyle w:val="14"/>
          <w:rFonts w:ascii="仿宋_GB2312" w:eastAsia="仿宋_GB2312"/>
          <w:sz w:val="30"/>
        </w:rPr>
      </w:pPr>
      <w:r>
        <w:rPr>
          <w:rStyle w:val="14"/>
          <w:rFonts w:ascii="黑体" w:eastAsia="黑体"/>
          <w:sz w:val="30"/>
        </w:rPr>
        <w:t>第十四条</w:t>
      </w:r>
      <w:r>
        <w:rPr>
          <w:rStyle w:val="14"/>
          <w:rFonts w:ascii="仿宋_GB2312" w:eastAsia="仿宋_GB2312"/>
          <w:sz w:val="30"/>
        </w:rPr>
        <w:t xml:space="preserve">  </w:t>
      </w:r>
      <w:r>
        <w:rPr>
          <w:rStyle w:val="14"/>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4"/>
          <w:rFonts w:ascii="仿宋_GB2312" w:eastAsia="仿宋_GB2312"/>
          <w:sz w:val="30"/>
        </w:rPr>
        <w:t>责令其离场。</w:t>
      </w:r>
    </w:p>
    <w:p w14:paraId="58341D11">
      <w:pPr>
        <w:spacing w:line="800" w:lineRule="exact"/>
        <w:jc w:val="center"/>
        <w:rPr>
          <w:rStyle w:val="14"/>
          <w:rFonts w:ascii="黑体" w:eastAsia="黑体" w:cs="Times New Roman"/>
          <w:bCs/>
          <w:sz w:val="32"/>
          <w:szCs w:val="32"/>
        </w:rPr>
      </w:pPr>
      <w:r>
        <w:rPr>
          <w:rStyle w:val="14"/>
          <w:rFonts w:ascii="黑体" w:eastAsia="黑体" w:cs="Times New Roman"/>
          <w:bCs/>
          <w:sz w:val="32"/>
          <w:szCs w:val="32"/>
        </w:rPr>
        <w:t xml:space="preserve">第五章  </w:t>
      </w:r>
      <w:r>
        <w:rPr>
          <w:rStyle w:val="14"/>
          <w:rFonts w:ascii="黑体" w:hAnsi="宋体" w:eastAsia="黑体" w:cs="Times New Roman"/>
          <w:bCs/>
          <w:sz w:val="32"/>
          <w:szCs w:val="32"/>
        </w:rPr>
        <w:t>交易程序</w:t>
      </w:r>
    </w:p>
    <w:p w14:paraId="5AF299A7">
      <w:pPr>
        <w:spacing w:line="560" w:lineRule="exact"/>
        <w:ind w:firstLine="602" w:firstLineChars="200"/>
        <w:rPr>
          <w:rStyle w:val="14"/>
          <w:rFonts w:hint="default" w:ascii="仿宋_GB2312" w:hAnsi="宋体" w:eastAsia="仿宋_GB2312" w:cs="Times New Roman"/>
          <w:sz w:val="30"/>
          <w:szCs w:val="30"/>
          <w:lang w:val="en-US" w:eastAsia="zh-CN"/>
        </w:rPr>
      </w:pPr>
      <w:r>
        <w:rPr>
          <w:rStyle w:val="14"/>
          <w:rFonts w:ascii="仿宋_GB2312" w:hAnsi="宋体" w:eastAsia="仿宋_GB2312" w:cs="Times New Roman"/>
          <w:b/>
          <w:bCs/>
          <w:sz w:val="30"/>
          <w:szCs w:val="30"/>
          <w:lang w:val="zh-CN"/>
        </w:rPr>
        <w:t xml:space="preserve">第十五条 </w:t>
      </w:r>
      <w:r>
        <w:rPr>
          <w:rStyle w:val="14"/>
          <w:rFonts w:hint="eastAsia" w:ascii="仿宋_GB2312" w:hAnsi="宋体" w:eastAsia="仿宋_GB2312" w:cs="Times New Roman"/>
          <w:sz w:val="30"/>
          <w:szCs w:val="30"/>
          <w:lang w:val="zh-CN"/>
        </w:rPr>
        <w:t>本次计</w:t>
      </w:r>
      <w:r>
        <w:rPr>
          <w:rStyle w:val="14"/>
          <w:rFonts w:hint="eastAsia" w:ascii="仿宋_GB2312" w:hAnsi="宋体" w:eastAsia="仿宋_GB2312" w:cs="Times New Roman"/>
          <w:sz w:val="30"/>
          <w:szCs w:val="30"/>
          <w:lang w:val="en-US" w:eastAsia="zh-CN"/>
        </w:rPr>
        <w:t>划采购2025年产晚籼稻谷，质量标准为必须符合2025年生产的二等及以上标准，质量标准依据《稻谷》：GB 1350-2009，同时出米率≥66.0%，食品安全指标符合GB 2715-2016及GB 2762-2022相关规定，具体质量指标详见采购质量标准，超等级不补价。</w:t>
      </w:r>
    </w:p>
    <w:p w14:paraId="6D23BF20">
      <w:pPr>
        <w:spacing w:line="560" w:lineRule="exact"/>
        <w:ind w:firstLine="600" w:firstLineChars="200"/>
        <w:rPr>
          <w:rStyle w:val="14"/>
          <w:rFonts w:hint="default" w:ascii="仿宋_GB2312" w:hAnsi="宋体" w:eastAsia="仿宋_GB2312" w:cs="Times New Roman"/>
          <w:sz w:val="30"/>
          <w:szCs w:val="30"/>
          <w:lang w:val="en-US" w:eastAsia="zh-CN"/>
        </w:rPr>
      </w:pPr>
      <w:r>
        <w:rPr>
          <w:rStyle w:val="14"/>
          <w:rFonts w:hint="eastAsia" w:ascii="仿宋_GB2312" w:hAnsi="宋体" w:eastAsia="仿宋_GB2312" w:cs="Times New Roman"/>
          <w:sz w:val="30"/>
          <w:szCs w:val="30"/>
          <w:lang w:val="en-US" w:eastAsia="zh-CN"/>
        </w:rPr>
        <w:t>粮食竞价交易价格为买方仓口价，仓口汽车板散装交货。</w:t>
      </w:r>
    </w:p>
    <w:p w14:paraId="495BED90">
      <w:pPr>
        <w:spacing w:line="560" w:lineRule="exact"/>
        <w:ind w:firstLine="602" w:firstLineChars="200"/>
        <w:rPr>
          <w:rStyle w:val="14"/>
          <w:rFonts w:ascii="仿宋_GB2312" w:hAnsi="宋体" w:eastAsia="仿宋_GB2312"/>
          <w:spacing w:val="6"/>
          <w:sz w:val="30"/>
          <w:szCs w:val="30"/>
          <w:lang w:val="zh-CN"/>
        </w:rPr>
      </w:pPr>
      <w:r>
        <w:rPr>
          <w:rStyle w:val="14"/>
          <w:rFonts w:ascii="仿宋_GB2312" w:hAnsi="宋体" w:eastAsia="仿宋_GB2312" w:cs="Times New Roman"/>
          <w:b/>
          <w:bCs/>
          <w:sz w:val="30"/>
          <w:szCs w:val="30"/>
          <w:lang w:val="zh-CN"/>
        </w:rPr>
        <w:t>第十六条</w:t>
      </w:r>
      <w:r>
        <w:rPr>
          <w:rStyle w:val="14"/>
          <w:rFonts w:ascii="仿宋_GB2312" w:hAnsi="宋体" w:eastAsia="仿宋_GB2312" w:cs="Times New Roman"/>
          <w:sz w:val="30"/>
          <w:szCs w:val="30"/>
          <w:lang w:val="zh-CN"/>
        </w:rPr>
        <w:t xml:space="preserve">  本次</w:t>
      </w:r>
      <w:r>
        <w:rPr>
          <w:rStyle w:val="14"/>
          <w:rFonts w:hint="eastAsia" w:ascii="仿宋_GB2312" w:hAnsi="宋体" w:eastAsia="仿宋_GB2312" w:cs="Times New Roman"/>
          <w:sz w:val="30"/>
          <w:szCs w:val="30"/>
          <w:lang w:val="zh-CN"/>
        </w:rPr>
        <w:t>采购</w:t>
      </w:r>
      <w:r>
        <w:rPr>
          <w:rStyle w:val="14"/>
          <w:rFonts w:ascii="仿宋_GB2312" w:hAnsi="宋体" w:eastAsia="仿宋_GB2312" w:cs="Times New Roman"/>
          <w:sz w:val="30"/>
          <w:szCs w:val="30"/>
          <w:lang w:val="zh-CN"/>
        </w:rPr>
        <w:t>采用现场计算机电子竞价的方式进行。竞价招标按委托标的序号顺序，依次按交易节进行。</w:t>
      </w:r>
      <w:r>
        <w:rPr>
          <w:rStyle w:val="14"/>
          <w:rFonts w:ascii="仿宋_GB2312" w:hAnsi="宋体" w:eastAsia="仿宋_GB2312" w:cs="Times New Roman"/>
          <w:sz w:val="30"/>
          <w:szCs w:val="30"/>
          <w:lang w:val="zh-CN"/>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lang w:val="en-US" w:eastAsia="zh-CN"/>
        </w:rPr>
        <w:t xml:space="preserve"> </w:t>
      </w:r>
      <w:r>
        <w:rPr>
          <w:rStyle w:val="14"/>
          <w:rFonts w:ascii="仿宋_GB2312" w:eastAsia="仿宋_GB2312"/>
          <w:sz w:val="30"/>
        </w:rPr>
        <w:t xml:space="preserve"> </w:t>
      </w:r>
      <w:r>
        <w:rPr>
          <w:rStyle w:val="14"/>
          <w:rFonts w:ascii="黑体" w:eastAsia="黑体"/>
          <w:sz w:val="30"/>
        </w:rPr>
        <w:t xml:space="preserve">第十七条  </w:t>
      </w:r>
      <w:r>
        <w:rPr>
          <w:rStyle w:val="14"/>
          <w:rFonts w:ascii="仿宋_GB2312" w:hAnsi="宋体" w:eastAsia="仿宋_GB2312"/>
          <w:spacing w:val="6"/>
          <w:sz w:val="30"/>
          <w:szCs w:val="30"/>
          <w:lang w:val="zh-CN"/>
        </w:rPr>
        <w:t>开市后，投标人利用计算机按交易节逐节进行交易。每笔交易从起价开始报价，</w:t>
      </w:r>
      <w:r>
        <w:rPr>
          <w:rStyle w:val="14"/>
          <w:rFonts w:ascii="仿宋_GB2312" w:hAnsi="宋体" w:eastAsia="仿宋_GB2312"/>
          <w:b/>
          <w:bCs/>
          <w:spacing w:val="6"/>
          <w:sz w:val="30"/>
          <w:szCs w:val="30"/>
          <w:lang w:val="zh-CN"/>
        </w:rPr>
        <w:t>并按每吨</w:t>
      </w:r>
      <w:r>
        <w:rPr>
          <w:rStyle w:val="14"/>
          <w:rFonts w:hint="eastAsia" w:ascii="仿宋_GB2312" w:hAnsi="宋体" w:eastAsia="仿宋_GB2312"/>
          <w:b/>
          <w:bCs/>
          <w:spacing w:val="6"/>
          <w:sz w:val="30"/>
          <w:szCs w:val="30"/>
          <w:lang w:val="en-US" w:eastAsia="zh-CN"/>
        </w:rPr>
        <w:t>5</w:t>
      </w:r>
      <w:r>
        <w:rPr>
          <w:rStyle w:val="14"/>
          <w:rFonts w:ascii="仿宋_GB2312" w:hAnsi="宋体" w:eastAsia="仿宋_GB2312"/>
          <w:b/>
          <w:bCs/>
          <w:spacing w:val="6"/>
          <w:sz w:val="30"/>
          <w:szCs w:val="30"/>
          <w:lang w:val="zh-CN"/>
        </w:rPr>
        <w:t>元的价位递减报价。</w:t>
      </w:r>
      <w:r>
        <w:rPr>
          <w:rStyle w:val="14"/>
          <w:rFonts w:ascii="仿宋_GB2312" w:hAnsi="宋体" w:eastAsia="仿宋_GB2312"/>
          <w:b/>
          <w:bCs/>
          <w:sz w:val="30"/>
          <w:szCs w:val="30"/>
        </w:rPr>
        <w:br w:type="textWrapping"/>
      </w:r>
      <w:r>
        <w:rPr>
          <w:rStyle w:val="14"/>
          <w:rFonts w:hint="eastAsia" w:ascii="仿宋_GB2312" w:hAnsi="宋体" w:eastAsia="仿宋_GB2312"/>
          <w:sz w:val="30"/>
          <w:szCs w:val="30"/>
        </w:rPr>
        <w:t xml:space="preserve"> </w:t>
      </w:r>
      <w:r>
        <w:rPr>
          <w:rStyle w:val="14"/>
          <w:rFonts w:ascii="仿宋_GB2312" w:hAnsi="宋体" w:eastAsia="仿宋_GB2312"/>
          <w:sz w:val="30"/>
          <w:szCs w:val="30"/>
        </w:rPr>
        <w:t xml:space="preserve">  </w:t>
      </w:r>
      <w:r>
        <w:rPr>
          <w:rStyle w:val="14"/>
          <w:rFonts w:ascii="黑体" w:eastAsia="黑体"/>
          <w:sz w:val="30"/>
        </w:rPr>
        <w:t xml:space="preserve">第十八条  </w:t>
      </w:r>
      <w:r>
        <w:rPr>
          <w:rStyle w:val="14"/>
          <w:rFonts w:ascii="仿宋_GB2312" w:eastAsia="仿宋_GB2312"/>
          <w:sz w:val="30"/>
        </w:rPr>
        <w:t>在起价上无人应价时，即撤销该笔交易。</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第十九条</w:t>
      </w:r>
      <w:r>
        <w:rPr>
          <w:rStyle w:val="14"/>
          <w:rFonts w:ascii="仿宋_GB2312" w:hAnsi="宋体"/>
          <w:spacing w:val="6"/>
          <w:sz w:val="30"/>
          <w:szCs w:val="30"/>
          <w:lang w:val="zh-CN"/>
        </w:rPr>
        <w:t xml:space="preserve">  </w:t>
      </w:r>
      <w:r>
        <w:rPr>
          <w:rStyle w:val="14"/>
          <w:rFonts w:ascii="仿宋_GB2312" w:eastAsia="仿宋_GB2312"/>
          <w:sz w:val="30"/>
        </w:rPr>
        <w:t>投标人应点击计算机报价，竞价数量已超过预交保证金所能投标数量的不可再参加竞价。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Style w:val="14"/>
          <w:rFonts w:ascii="仿宋_GB2312" w:hAnsi="宋体" w:eastAsia="仿宋_GB2312"/>
          <w:spacing w:val="6"/>
          <w:sz w:val="30"/>
          <w:szCs w:val="30"/>
          <w:lang w:val="zh-CN"/>
        </w:rPr>
        <w:t>合同自确定成交之</w:t>
      </w:r>
      <w:r>
        <w:rPr>
          <w:rStyle w:val="14"/>
          <w:rFonts w:ascii="仿宋_GB2312" w:hAnsi="宋体" w:eastAsia="仿宋_GB2312"/>
          <w:sz w:val="30"/>
          <w:szCs w:val="30"/>
          <w:lang w:val="zh-CN"/>
        </w:rPr>
        <w:t>时</w:t>
      </w:r>
      <w:r>
        <w:rPr>
          <w:rStyle w:val="14"/>
          <w:rFonts w:ascii="仿宋_GB2312" w:hAnsi="宋体" w:eastAsia="仿宋_GB2312"/>
          <w:spacing w:val="6"/>
          <w:sz w:val="30"/>
          <w:szCs w:val="30"/>
          <w:lang w:val="zh-CN"/>
        </w:rPr>
        <w:t>起生效。</w:t>
      </w:r>
      <w:r>
        <w:rPr>
          <w:rStyle w:val="14"/>
          <w:rFonts w:ascii="仿宋_GB2312" w:hAnsi="宋体" w:eastAsia="仿宋_GB2312"/>
          <w:sz w:val="30"/>
          <w:szCs w:val="30"/>
          <w:lang w:val="zh-CN"/>
        </w:rPr>
        <w:t>交易结束后，</w:t>
      </w:r>
      <w:r>
        <w:rPr>
          <w:rStyle w:val="14"/>
          <w:rFonts w:ascii="仿宋_GB2312" w:eastAsia="仿宋_GB2312"/>
          <w:sz w:val="30"/>
        </w:rPr>
        <w:t>交易成交双方签订安徽省粮食和物资储备保障中心（国家粮食安徽交易中心）制订的买卖合同。</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仿宋_GB2312" w:hAnsi="宋体" w:eastAsia="仿宋_GB2312"/>
          <w:spacing w:val="6"/>
          <w:sz w:val="30"/>
          <w:szCs w:val="30"/>
          <w:lang w:val="zh-CN"/>
        </w:rPr>
        <w:t>如果买卖一方因为特殊情况无法按时签订合同的,视同认可合同条款,不影响合同的履行</w:t>
      </w:r>
      <w:r>
        <w:rPr>
          <w:rStyle w:val="14"/>
          <w:rFonts w:ascii="仿宋_GB2312" w:eastAsia="仿宋_GB2312"/>
          <w:sz w:val="30"/>
        </w:rPr>
        <w:t>，并严格按照合同条款执行。</w:t>
      </w:r>
    </w:p>
    <w:p w14:paraId="1CA75292">
      <w:pPr>
        <w:spacing w:line="800" w:lineRule="exact"/>
        <w:jc w:val="center"/>
        <w:rPr>
          <w:rStyle w:val="14"/>
          <w:rFonts w:ascii="黑体" w:eastAsia="黑体" w:cs="Times New Roman"/>
          <w:bCs/>
          <w:sz w:val="32"/>
        </w:rPr>
      </w:pPr>
      <w:r>
        <w:rPr>
          <w:rStyle w:val="14"/>
          <w:rFonts w:ascii="黑体" w:eastAsia="黑体" w:cs="Times New Roman"/>
          <w:bCs/>
          <w:sz w:val="32"/>
        </w:rPr>
        <w:t>第六章  交割和结算</w:t>
      </w:r>
    </w:p>
    <w:p w14:paraId="53C60A5B">
      <w:pPr>
        <w:spacing w:line="560" w:lineRule="exact"/>
        <w:ind w:firstLine="600" w:firstLineChars="200"/>
        <w:rPr>
          <w:rStyle w:val="14"/>
          <w:rFonts w:ascii="仿宋_GB2312" w:eastAsia="仿宋_GB2312"/>
          <w:sz w:val="30"/>
        </w:rPr>
      </w:pPr>
      <w:r>
        <w:rPr>
          <w:rStyle w:val="14"/>
          <w:rFonts w:ascii="黑体" w:eastAsia="黑体"/>
          <w:sz w:val="30"/>
        </w:rPr>
        <w:t>第二十三条</w:t>
      </w:r>
      <w:r>
        <w:rPr>
          <w:rStyle w:val="14"/>
          <w:rFonts w:ascii="仿宋_GB2312" w:eastAsia="仿宋_GB2312"/>
          <w:sz w:val="30"/>
        </w:rPr>
        <w:t xml:space="preserve">  </w:t>
      </w:r>
      <w:r>
        <w:rPr>
          <w:rStyle w:val="14"/>
          <w:rFonts w:ascii="仿宋_GB2312" w:hAnsi="宋体" w:eastAsia="仿宋_GB2312"/>
          <w:sz w:val="30"/>
          <w:szCs w:val="30"/>
          <w:lang w:val="zh-CN"/>
        </w:rPr>
        <w:t>买卖双方应严格履行合同规定的责任义务，并享受合同规定的权利。</w:t>
      </w:r>
    </w:p>
    <w:p w14:paraId="6D33A2BB">
      <w:pPr>
        <w:pStyle w:val="5"/>
        <w:shd w:val="clear" w:color="auto" w:fill="FFFFFF"/>
        <w:spacing w:before="0" w:beforeAutospacing="0" w:after="0" w:afterAutospacing="0"/>
        <w:ind w:firstLine="600" w:firstLineChars="200"/>
        <w:rPr>
          <w:rFonts w:hint="eastAsia" w:ascii="仿宋_GB2312" w:eastAsia="仿宋_GB2312"/>
          <w:sz w:val="30"/>
        </w:rPr>
      </w:pPr>
      <w:r>
        <w:rPr>
          <w:rStyle w:val="14"/>
          <w:rFonts w:ascii="黑体" w:eastAsia="黑体"/>
          <w:sz w:val="30"/>
          <w:szCs w:val="30"/>
        </w:rPr>
        <w:t>第二十四条</w:t>
      </w:r>
      <w:r>
        <w:rPr>
          <w:rStyle w:val="14"/>
          <w:rFonts w:ascii="仿宋_GB2312" w:eastAsia="仿宋_GB2312"/>
          <w:sz w:val="30"/>
          <w:szCs w:val="30"/>
        </w:rPr>
        <w:t xml:space="preserve"> </w:t>
      </w:r>
      <w:r>
        <w:rPr>
          <w:rStyle w:val="14"/>
          <w:rFonts w:hint="eastAsia" w:ascii="仿宋_GB2312" w:eastAsia="仿宋_GB2312"/>
          <w:sz w:val="30"/>
          <w:szCs w:val="30"/>
          <w:lang w:val="en-US" w:eastAsia="zh-CN"/>
        </w:rPr>
        <w:t xml:space="preserve"> </w:t>
      </w:r>
      <w:r>
        <w:rPr>
          <w:rFonts w:hint="eastAsia" w:ascii="仿宋_GB2312" w:eastAsia="仿宋_GB2312"/>
          <w:sz w:val="30"/>
        </w:rPr>
        <w:t>本次交易履约期详见交易公告。</w:t>
      </w:r>
    </w:p>
    <w:p w14:paraId="4243BAD1">
      <w:pPr>
        <w:pStyle w:val="5"/>
        <w:shd w:val="clear" w:color="auto" w:fill="FFFFFF"/>
        <w:spacing w:before="0" w:beforeAutospacing="0" w:after="0" w:afterAutospacing="0"/>
        <w:ind w:firstLine="600" w:firstLineChars="200"/>
        <w:rPr>
          <w:rStyle w:val="14"/>
          <w:rFonts w:ascii="仿宋_GB2312" w:hAnsi="宋体"/>
          <w:spacing w:val="6"/>
          <w:sz w:val="30"/>
          <w:szCs w:val="30"/>
          <w:lang w:val="zh-CN"/>
        </w:rPr>
      </w:pPr>
      <w:r>
        <w:rPr>
          <w:rStyle w:val="14"/>
          <w:rFonts w:ascii="黑体" w:eastAsia="黑体"/>
          <w:sz w:val="30"/>
          <w:szCs w:val="30"/>
        </w:rPr>
        <w:t>第二十五条</w:t>
      </w:r>
      <w:r>
        <w:rPr>
          <w:rStyle w:val="14"/>
          <w:rFonts w:ascii="仿宋_GB2312" w:eastAsia="仿宋_GB2312"/>
          <w:sz w:val="30"/>
          <w:szCs w:val="30"/>
        </w:rPr>
        <w:t xml:space="preserve">  </w:t>
      </w:r>
      <w:r>
        <w:rPr>
          <w:rStyle w:val="14"/>
          <w:rFonts w:ascii="仿宋_GB2312" w:hAnsi="宋体" w:eastAsia="仿宋_GB2312"/>
          <w:sz w:val="30"/>
          <w:szCs w:val="30"/>
        </w:rPr>
        <w:t>卖方应</w:t>
      </w:r>
      <w:r>
        <w:rPr>
          <w:rStyle w:val="14"/>
          <w:rFonts w:hint="eastAsia" w:ascii="仿宋_GB2312" w:hAnsi="宋体" w:eastAsia="仿宋_GB2312"/>
          <w:sz w:val="30"/>
          <w:szCs w:val="30"/>
        </w:rPr>
        <w:t>提前与承储库点协商入库事宜</w:t>
      </w:r>
      <w:r>
        <w:rPr>
          <w:rStyle w:val="14"/>
          <w:rFonts w:ascii="仿宋_GB2312" w:hAnsi="宋体" w:eastAsia="仿宋_GB2312"/>
          <w:sz w:val="30"/>
          <w:szCs w:val="30"/>
        </w:rPr>
        <w:t>。卖方应均衡发货，日到货量应小于买方日入库能力，由于没有按预约要求执行，造成货物滞留的损失由卖方负责。承储库点应</w:t>
      </w:r>
      <w:bookmarkStart w:id="0" w:name="_GoBack"/>
      <w:bookmarkEnd w:id="0"/>
      <w:r>
        <w:rPr>
          <w:rStyle w:val="14"/>
          <w:rFonts w:ascii="仿宋_GB2312" w:hAnsi="宋体" w:eastAsia="仿宋_GB2312"/>
          <w:sz w:val="30"/>
          <w:szCs w:val="30"/>
        </w:rPr>
        <w:t>与卖方积极配合，共同完成交割工作。</w:t>
      </w:r>
    </w:p>
    <w:p w14:paraId="30031F51">
      <w:pPr>
        <w:spacing w:line="560" w:lineRule="exact"/>
        <w:ind w:firstLine="600" w:firstLineChars="200"/>
        <w:rPr>
          <w:rStyle w:val="14"/>
          <w:rFonts w:ascii="仿宋_GB2312" w:hAnsi="宋体" w:eastAsia="仿宋_GB2312" w:cs="Times New Roman"/>
          <w:sz w:val="30"/>
          <w:szCs w:val="30"/>
          <w:lang w:val="zh-CN"/>
        </w:rPr>
      </w:pPr>
      <w:r>
        <w:rPr>
          <w:rStyle w:val="14"/>
          <w:rFonts w:ascii="黑体" w:eastAsia="黑体"/>
          <w:sz w:val="30"/>
          <w:szCs w:val="30"/>
        </w:rPr>
        <w:t>第二十六条</w:t>
      </w:r>
      <w:r>
        <w:rPr>
          <w:rStyle w:val="14"/>
          <w:rFonts w:ascii="仿宋_GB2312" w:eastAsia="仿宋_GB2312"/>
          <w:sz w:val="30"/>
          <w:szCs w:val="30"/>
        </w:rPr>
        <w:t xml:space="preserve">  </w:t>
      </w:r>
      <w:r>
        <w:rPr>
          <w:rStyle w:val="14"/>
          <w:rFonts w:ascii="仿宋_GB2312" w:hAnsi="宋体" w:eastAsia="仿宋_GB2312"/>
          <w:sz w:val="30"/>
          <w:szCs w:val="30"/>
        </w:rPr>
        <w:t>粮食到库后，</w:t>
      </w:r>
      <w:r>
        <w:rPr>
          <w:rStyle w:val="14"/>
          <w:rFonts w:hint="eastAsia" w:ascii="仿宋_GB2312" w:hAnsi="宋体" w:eastAsia="仿宋_GB2312"/>
          <w:sz w:val="30"/>
          <w:szCs w:val="30"/>
        </w:rPr>
        <w:t>双方</w:t>
      </w:r>
      <w:r>
        <w:rPr>
          <w:rStyle w:val="14"/>
          <w:rFonts w:ascii="仿宋_GB2312" w:hAnsi="宋体" w:eastAsia="仿宋_GB2312"/>
          <w:sz w:val="30"/>
          <w:szCs w:val="30"/>
        </w:rPr>
        <w:t>共同进行检斤验质。质量依据第十五条规定执行；数量以买方承储库点计量衡器为准，</w:t>
      </w:r>
      <w:r>
        <w:rPr>
          <w:rStyle w:val="14"/>
          <w:rFonts w:ascii="仿宋_GB2312" w:hAnsi="宋体" w:eastAsia="仿宋_GB2312"/>
          <w:sz w:val="30"/>
          <w:szCs w:val="30"/>
          <w:lang w:val="zh-CN"/>
        </w:rPr>
        <w:t>承储库计量衡器必须是经具有国家认可资质的技术监督部门鉴定合格的，且在鉴定的有效期内</w:t>
      </w:r>
      <w:r>
        <w:rPr>
          <w:rStyle w:val="14"/>
          <w:rFonts w:ascii="仿宋_GB2312" w:hAnsi="宋体" w:eastAsia="仿宋_GB2312" w:cs="Times New Roman"/>
          <w:sz w:val="30"/>
          <w:szCs w:val="30"/>
          <w:lang w:val="zh-CN"/>
        </w:rPr>
        <w:t>。不符合本次招标质量规定的货物买方拒收，并由卖方自行负责处理以及承担相应后果。</w:t>
      </w:r>
    </w:p>
    <w:p w14:paraId="11CA471C">
      <w:pPr>
        <w:spacing w:line="560" w:lineRule="exact"/>
        <w:ind w:firstLine="600" w:firstLineChars="200"/>
        <w:rPr>
          <w:rStyle w:val="14"/>
          <w:rFonts w:hint="eastAsia" w:ascii="仿宋_GB2312" w:hAnsi="宋体" w:eastAsia="仿宋_GB2312" w:cs="Times New Roman"/>
          <w:sz w:val="30"/>
          <w:szCs w:val="30"/>
          <w:lang w:val="en-US" w:eastAsia="zh-CN"/>
        </w:rPr>
      </w:pPr>
      <w:r>
        <w:rPr>
          <w:rStyle w:val="14"/>
          <w:rFonts w:hint="eastAsia" w:ascii="仿宋_GB2312" w:hAnsi="宋体" w:eastAsia="仿宋_GB2312" w:cs="Times New Roman"/>
          <w:sz w:val="30"/>
          <w:szCs w:val="30"/>
          <w:lang w:val="en-US" w:eastAsia="zh-CN"/>
        </w:rPr>
        <w:t>对水分、杂质等与规定有差异的，根据《关于执行粮油质量国家标准有关问题的规定》（国粮发[2024]198号），对采购入库粮食进行水分,杂质增扣量。</w:t>
      </w:r>
    </w:p>
    <w:p w14:paraId="4C18ACBF">
      <w:pPr>
        <w:spacing w:line="560" w:lineRule="exact"/>
        <w:ind w:firstLine="600" w:firstLineChars="200"/>
        <w:rPr>
          <w:rStyle w:val="14"/>
          <w:rFonts w:ascii="仿宋_GB2312" w:hAnsi="宋体" w:eastAsia="仿宋_GB2312"/>
          <w:sz w:val="30"/>
          <w:szCs w:val="30"/>
        </w:rPr>
      </w:pPr>
      <w:r>
        <w:rPr>
          <w:rStyle w:val="14"/>
          <w:rFonts w:ascii="黑体" w:eastAsia="黑体"/>
          <w:sz w:val="30"/>
          <w:szCs w:val="30"/>
        </w:rPr>
        <w:t>第二十七条</w:t>
      </w:r>
      <w:r>
        <w:rPr>
          <w:rStyle w:val="14"/>
          <w:rFonts w:ascii="仿宋_GB2312" w:eastAsia="仿宋_GB2312"/>
          <w:sz w:val="30"/>
          <w:szCs w:val="30"/>
        </w:rPr>
        <w:t xml:space="preserve">  </w:t>
      </w:r>
      <w:r>
        <w:rPr>
          <w:rStyle w:val="14"/>
          <w:rFonts w:hint="eastAsia" w:ascii="仿宋_GB2312" w:eastAsia="仿宋_GB2312"/>
          <w:sz w:val="30"/>
          <w:szCs w:val="30"/>
        </w:rPr>
        <w:t>卖方</w:t>
      </w:r>
      <w:r>
        <w:rPr>
          <w:rStyle w:val="14"/>
          <w:rFonts w:ascii="仿宋_GB2312" w:hAnsi="宋体" w:eastAsia="仿宋_GB2312"/>
          <w:sz w:val="30"/>
          <w:szCs w:val="30"/>
        </w:rPr>
        <w:t>根据国家有关政策规定开具正式等额的销售发票给买方后，双方签署统一格式的</w:t>
      </w:r>
      <w:r>
        <w:rPr>
          <w:rFonts w:hint="eastAsia" w:ascii="仿宋_GB2312" w:eastAsia="仿宋_GB2312" w:cs="Times New Roman"/>
          <w:sz w:val="30"/>
        </w:rPr>
        <w:t>《验收确认单》</w:t>
      </w:r>
      <w:r>
        <w:rPr>
          <w:rStyle w:val="14"/>
          <w:rFonts w:ascii="仿宋_GB2312" w:hAnsi="宋体" w:eastAsia="仿宋_GB2312"/>
          <w:sz w:val="30"/>
          <w:szCs w:val="30"/>
        </w:rPr>
        <w:t>一式三份，双方各持一份，另一份交安徽省粮食和物资储备保障中心（国家粮食安徽交易中心），该批货物交割完毕。</w:t>
      </w:r>
    </w:p>
    <w:p w14:paraId="57B9E743">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第二十八条</w:t>
      </w:r>
      <w:r>
        <w:rPr>
          <w:rStyle w:val="14"/>
          <w:rFonts w:ascii="仿宋_GB2312" w:hAnsi="宋体" w:eastAsia="仿宋_GB2312"/>
          <w:b/>
          <w:sz w:val="30"/>
          <w:szCs w:val="30"/>
        </w:rPr>
        <w:t xml:space="preserve">  </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方如对数量、质量有异议，应停止接货并与卖方协商解决。协商不成的，3日内书面申请</w:t>
      </w:r>
      <w:r>
        <w:rPr>
          <w:rStyle w:val="14"/>
          <w:rFonts w:ascii="仿宋_GB2312" w:hAnsi="Times New Roman" w:eastAsia="仿宋_GB2312" w:cs="Times New Roman"/>
          <w:kern w:val="2"/>
          <w:sz w:val="30"/>
          <w:szCs w:val="20"/>
          <w:lang w:val="en-US" w:eastAsia="zh-CN" w:bidi="ar-SA"/>
        </w:rPr>
        <w:t>安徽省粮食和物资储备保障中心（国家粮食安徽交易中心）暨安徽农垦交易中心服务点</w:t>
      </w:r>
      <w:r>
        <w:rPr>
          <w:rStyle w:val="14"/>
          <w:rFonts w:ascii="仿宋_GB2312" w:hAnsi="宋体" w:eastAsia="仿宋_GB2312"/>
          <w:sz w:val="30"/>
          <w:szCs w:val="30"/>
          <w:lang w:val="zh-CN"/>
        </w:rPr>
        <w:t>调解。由</w:t>
      </w:r>
      <w:r>
        <w:rPr>
          <w:rStyle w:val="14"/>
          <w:rFonts w:ascii="仿宋_GB2312" w:hAnsi="Times New Roman" w:eastAsia="仿宋_GB2312" w:cs="Times New Roman"/>
          <w:kern w:val="2"/>
          <w:sz w:val="30"/>
          <w:szCs w:val="20"/>
          <w:lang w:val="en-US" w:eastAsia="zh-CN" w:bidi="ar-SA"/>
        </w:rPr>
        <w:t>安徽省粮食和物资储备保障中心（国家粮食安徽交易中心）暨安徽农垦交易中心服务点</w:t>
      </w:r>
      <w:r>
        <w:rPr>
          <w:rStyle w:val="14"/>
          <w:rFonts w:ascii="仿宋_GB2312" w:hAnsi="宋体" w:eastAsia="仿宋_GB2312"/>
          <w:sz w:val="30"/>
          <w:szCs w:val="30"/>
          <w:lang w:val="zh-CN"/>
        </w:rPr>
        <w:t>组织有国家认可资质的粮油质检部门检斤、验质，所发生的费用由过错方承担。</w:t>
      </w:r>
    </w:p>
    <w:p w14:paraId="37F00D27">
      <w:pPr>
        <w:spacing w:line="560" w:lineRule="exact"/>
        <w:ind w:firstLine="600" w:firstLineChars="200"/>
        <w:rPr>
          <w:rFonts w:hint="default" w:ascii="仿宋_GB2312" w:hAnsi="宋体" w:eastAsia="仿宋_GB2312"/>
          <w:b/>
          <w:sz w:val="30"/>
          <w:szCs w:val="30"/>
          <w:lang w:val="en-US" w:eastAsia="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Fonts w:hint="eastAsia" w:ascii="仿宋_GB2312" w:hAnsi="宋体" w:eastAsia="仿宋_GB2312"/>
          <w:b/>
          <w:sz w:val="30"/>
          <w:szCs w:val="30"/>
          <w:lang w:val="zh-CN"/>
        </w:rPr>
        <w:t>此</w:t>
      </w:r>
      <w:r>
        <w:rPr>
          <w:rFonts w:hint="eastAsia" w:ascii="仿宋_GB2312" w:hAnsi="宋体" w:eastAsia="仿宋_GB2312"/>
          <w:b/>
          <w:sz w:val="30"/>
          <w:szCs w:val="30"/>
        </w:rPr>
        <w:t>次竞价采购的粮食双方</w:t>
      </w:r>
      <w:r>
        <w:rPr>
          <w:rFonts w:hint="eastAsia" w:ascii="仿宋_GB2312" w:hAnsi="宋体" w:eastAsia="仿宋_GB2312"/>
          <w:b/>
          <w:sz w:val="30"/>
          <w:szCs w:val="30"/>
          <w:lang w:val="en-US" w:eastAsia="zh-CN"/>
        </w:rPr>
        <w:t>自行结算。</w:t>
      </w:r>
    </w:p>
    <w:p w14:paraId="6DF3FFAB">
      <w:pPr>
        <w:spacing w:line="560" w:lineRule="exact"/>
        <w:ind w:firstLine="600" w:firstLineChars="200"/>
        <w:rPr>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p>
    <w:p w14:paraId="06EE4FE4">
      <w:pPr>
        <w:spacing w:line="560" w:lineRule="exact"/>
        <w:ind w:firstLine="624" w:firstLineChars="200"/>
        <w:rPr>
          <w:rFonts w:ascii="黑体" w:eastAsia="黑体"/>
          <w:sz w:val="30"/>
          <w:szCs w:val="30"/>
        </w:rPr>
      </w:pPr>
      <w:r>
        <w:rPr>
          <w:rFonts w:hint="eastAsia" w:ascii="仿宋_GB2312" w:eastAsia="仿宋_GB2312"/>
          <w:spacing w:val="6"/>
          <w:sz w:val="30"/>
          <w:szCs w:val="30"/>
          <w:lang w:val="zh-CN"/>
        </w:rPr>
        <w:t>货款支付程序为：</w:t>
      </w:r>
    </w:p>
    <w:p w14:paraId="34DD15C5">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1、买方在履约期内及时将相应货款汇至</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专用账户并开具入库单。</w:t>
      </w:r>
    </w:p>
    <w:p w14:paraId="70C60B86">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2、双方签署《验收确认单》后2个工作日内，卖方将第二十八条《验收确认单》中的一份报送</w:t>
      </w:r>
      <w:r>
        <w:rPr>
          <w:rStyle w:val="14"/>
          <w:rFonts w:ascii="仿宋_GB2312" w:eastAsia="仿宋_GB2312"/>
          <w:sz w:val="30"/>
        </w:rPr>
        <w:t>安徽省粮食和物资储备保障中心（国家粮食安徽交易中心）</w:t>
      </w:r>
      <w:r>
        <w:rPr>
          <w:rFonts w:hint="eastAsia" w:ascii="仿宋_GB2312" w:eastAsia="仿宋_GB2312"/>
          <w:spacing w:val="6"/>
          <w:sz w:val="30"/>
          <w:szCs w:val="30"/>
          <w:lang w:val="zh-CN"/>
        </w:rPr>
        <w:t>。</w:t>
      </w:r>
    </w:p>
    <w:p w14:paraId="69C8A073">
      <w:pPr>
        <w:spacing w:line="560" w:lineRule="exact"/>
        <w:ind w:firstLine="624" w:firstLineChars="200"/>
        <w:rPr>
          <w:rFonts w:ascii="仿宋_GB2312" w:eastAsia="仿宋_GB2312"/>
          <w:spacing w:val="6"/>
          <w:sz w:val="30"/>
          <w:szCs w:val="30"/>
          <w:lang w:val="zh-CN"/>
        </w:rPr>
      </w:pPr>
      <w:r>
        <w:rPr>
          <w:rFonts w:hint="eastAsia" w:ascii="仿宋_GB2312" w:eastAsia="仿宋_GB2312"/>
          <w:spacing w:val="6"/>
          <w:sz w:val="30"/>
          <w:szCs w:val="30"/>
          <w:lang w:val="zh-CN"/>
        </w:rPr>
        <w:t>3、安徽省粮食和物资储备保障中心（国家粮食安徽交易中心）接到《验收确认单》后5个工作日内向卖方支付货款。</w:t>
      </w:r>
    </w:p>
    <w:p w14:paraId="5067ECE6">
      <w:pPr>
        <w:widowControl w:val="0"/>
        <w:spacing w:line="560" w:lineRule="exact"/>
        <w:ind w:firstLine="600" w:firstLineChars="200"/>
        <w:textAlignment w:val="auto"/>
        <w:rPr>
          <w:rStyle w:val="14"/>
          <w:rFonts w:ascii="仿宋_GB2312" w:hAnsi="宋体" w:eastAsia="仿宋_GB2312" w:cs="Times New Roman"/>
          <w:sz w:val="30"/>
          <w:szCs w:val="30"/>
          <w:lang w:val="zh-CN"/>
        </w:rPr>
      </w:pPr>
      <w:r>
        <w:rPr>
          <w:rStyle w:val="14"/>
          <w:rFonts w:ascii="黑体" w:eastAsia="黑体"/>
          <w:sz w:val="30"/>
          <w:szCs w:val="30"/>
        </w:rPr>
        <w:t>第三十</w:t>
      </w:r>
      <w:r>
        <w:rPr>
          <w:rStyle w:val="14"/>
          <w:rFonts w:hint="eastAsia" w:ascii="黑体" w:eastAsia="黑体"/>
          <w:sz w:val="30"/>
          <w:szCs w:val="30"/>
        </w:rPr>
        <w:t>一</w:t>
      </w:r>
      <w:r>
        <w:rPr>
          <w:rStyle w:val="14"/>
          <w:rFonts w:ascii="黑体" w:eastAsia="黑体"/>
          <w:sz w:val="30"/>
          <w:szCs w:val="30"/>
        </w:rPr>
        <w:t xml:space="preserve">条 </w:t>
      </w:r>
      <w:r>
        <w:rPr>
          <w:rStyle w:val="14"/>
          <w:rFonts w:ascii="仿宋_GB2312" w:hAnsi="宋体" w:eastAsia="仿宋_GB2312"/>
          <w:sz w:val="30"/>
          <w:szCs w:val="30"/>
          <w:lang w:val="zh-CN"/>
        </w:rPr>
        <w:t>安徽省粮食和物资储备保障中心（国家粮食安徽交易中心）按合同成交金额的0.8‰向卖方收取交易手续费，交易手续费从保证金中扣除。</w:t>
      </w:r>
    </w:p>
    <w:p w14:paraId="55F2A97F">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w:t>
      </w:r>
      <w:r>
        <w:rPr>
          <w:rStyle w:val="14"/>
          <w:rFonts w:hint="eastAsia" w:ascii="黑体" w:eastAsia="黑体"/>
          <w:sz w:val="30"/>
          <w:szCs w:val="30"/>
        </w:rPr>
        <w:t>二</w:t>
      </w:r>
      <w:r>
        <w:rPr>
          <w:rStyle w:val="14"/>
          <w:rFonts w:ascii="黑体" w:eastAsia="黑体"/>
          <w:sz w:val="30"/>
          <w:szCs w:val="30"/>
        </w:rPr>
        <w:t>条</w:t>
      </w:r>
      <w:r>
        <w:rPr>
          <w:rStyle w:val="14"/>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4"/>
          <w:rFonts w:ascii="仿宋_GB2312" w:hAnsi="宋体" w:eastAsia="仿宋_GB2312"/>
          <w:sz w:val="30"/>
          <w:szCs w:val="30"/>
          <w:lang w:val="zh-CN"/>
        </w:rPr>
        <w:t>。</w:t>
      </w:r>
    </w:p>
    <w:p w14:paraId="14A982DC">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szCs w:val="30"/>
        </w:rPr>
        <w:t>第三十三条</w:t>
      </w:r>
      <w:r>
        <w:rPr>
          <w:rStyle w:val="14"/>
          <w:rFonts w:ascii="仿宋_GB2312" w:hAnsi="宋体" w:eastAsia="仿宋_GB2312"/>
          <w:sz w:val="30"/>
          <w:szCs w:val="30"/>
          <w:lang w:val="zh-CN"/>
        </w:rPr>
        <w:t xml:space="preserve"> 合同执行完毕后，</w:t>
      </w:r>
      <w:r>
        <w:rPr>
          <w:rStyle w:val="14"/>
          <w:rFonts w:hint="eastAsia" w:ascii="仿宋_GB2312" w:hAnsi="宋体" w:eastAsia="仿宋_GB2312"/>
          <w:sz w:val="30"/>
          <w:szCs w:val="30"/>
          <w:lang w:val="zh-CN"/>
        </w:rPr>
        <w:t>买</w:t>
      </w:r>
      <w:r>
        <w:rPr>
          <w:rStyle w:val="14"/>
          <w:rFonts w:ascii="仿宋_GB2312" w:hAnsi="宋体" w:eastAsia="仿宋_GB2312"/>
          <w:sz w:val="30"/>
          <w:szCs w:val="30"/>
          <w:lang w:val="zh-CN"/>
        </w:rPr>
        <w:t>方凭</w:t>
      </w:r>
      <w:r>
        <w:rPr>
          <w:rFonts w:hint="eastAsia" w:ascii="仿宋_GB2312" w:eastAsia="仿宋_GB2312" w:cs="Times New Roman"/>
          <w:sz w:val="30"/>
        </w:rPr>
        <w:t>《验收确认单》</w:t>
      </w:r>
      <w:r>
        <w:rPr>
          <w:rStyle w:val="14"/>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0DC41DD2">
      <w:pPr>
        <w:spacing w:line="800" w:lineRule="exact"/>
        <w:jc w:val="center"/>
        <w:rPr>
          <w:rStyle w:val="14"/>
          <w:rFonts w:ascii="黑体" w:eastAsia="黑体" w:cs="Times New Roman"/>
          <w:bCs/>
          <w:sz w:val="32"/>
        </w:rPr>
      </w:pPr>
      <w:r>
        <w:rPr>
          <w:rStyle w:val="14"/>
          <w:rFonts w:ascii="黑体" w:eastAsia="黑体" w:cs="Times New Roman"/>
          <w:bCs/>
          <w:sz w:val="32"/>
        </w:rPr>
        <w:t>第七章  违约处罚</w:t>
      </w:r>
    </w:p>
    <w:p w14:paraId="56CABA0B">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第三十四条</w:t>
      </w:r>
      <w:r>
        <w:rPr>
          <w:rStyle w:val="14"/>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4"/>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4"/>
          <w:rFonts w:ascii="仿宋_GB2312" w:eastAsia="仿宋_GB2312"/>
          <w:sz w:val="30"/>
        </w:rPr>
        <w:t>安徽省粮食和物资储备保障中心（国家粮食安徽交易中心）</w:t>
      </w:r>
      <w:r>
        <w:rPr>
          <w:rStyle w:val="14"/>
          <w:rFonts w:ascii="仿宋_GB2312" w:hAnsi="宋体" w:eastAsia="仿宋_GB2312"/>
          <w:sz w:val="30"/>
          <w:szCs w:val="30"/>
          <w:lang w:val="zh-CN"/>
        </w:rPr>
        <w:t>。</w:t>
      </w:r>
    </w:p>
    <w:p w14:paraId="418CA143">
      <w:pPr>
        <w:spacing w:line="560" w:lineRule="exact"/>
        <w:ind w:firstLine="600" w:firstLineChars="200"/>
        <w:rPr>
          <w:rStyle w:val="14"/>
          <w:rFonts w:ascii="仿宋_GB2312" w:hAnsi="宋体" w:eastAsia="仿宋_GB2312"/>
          <w:spacing w:val="6"/>
          <w:sz w:val="30"/>
          <w:szCs w:val="30"/>
          <w:lang w:val="zh-CN"/>
        </w:rPr>
      </w:pPr>
      <w:r>
        <w:rPr>
          <w:rStyle w:val="14"/>
          <w:rFonts w:ascii="黑体" w:eastAsia="黑体"/>
          <w:sz w:val="30"/>
        </w:rPr>
        <w:t>第三十五条</w:t>
      </w:r>
      <w:r>
        <w:rPr>
          <w:rStyle w:val="14"/>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4"/>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4"/>
          <w:rFonts w:ascii="仿宋_GB2312" w:hAnsi="宋体" w:eastAsia="仿宋_GB2312"/>
          <w:spacing w:val="6"/>
          <w:sz w:val="30"/>
          <w:szCs w:val="30"/>
          <w:lang w:val="zh-CN"/>
        </w:rPr>
        <w:t>。</w:t>
      </w:r>
    </w:p>
    <w:p w14:paraId="25660A9B">
      <w:pPr>
        <w:spacing w:line="560" w:lineRule="exact"/>
        <w:ind w:firstLine="600" w:firstLineChars="200"/>
        <w:rPr>
          <w:rStyle w:val="14"/>
          <w:rFonts w:ascii="仿宋_GB2312" w:eastAsia="仿宋_GB2312"/>
          <w:sz w:val="30"/>
        </w:rPr>
      </w:pPr>
      <w:r>
        <w:rPr>
          <w:rStyle w:val="14"/>
          <w:rFonts w:ascii="黑体" w:eastAsia="黑体"/>
          <w:sz w:val="30"/>
        </w:rPr>
        <w:t>第三十六条</w:t>
      </w:r>
      <w:r>
        <w:rPr>
          <w:rStyle w:val="14"/>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2D4A6A75">
      <w:pPr>
        <w:spacing w:line="560" w:lineRule="exact"/>
        <w:ind w:firstLine="600" w:firstLineChars="200"/>
        <w:rPr>
          <w:rStyle w:val="14"/>
          <w:rFonts w:ascii="仿宋_GB2312" w:eastAsia="仿宋_GB2312"/>
          <w:sz w:val="30"/>
        </w:rPr>
      </w:pPr>
      <w:r>
        <w:rPr>
          <w:rStyle w:val="14"/>
          <w:rFonts w:ascii="黑体" w:eastAsia="黑体"/>
          <w:sz w:val="30"/>
        </w:rPr>
        <w:t>第三十七条</w:t>
      </w:r>
      <w:r>
        <w:rPr>
          <w:rStyle w:val="14"/>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58EF5D6F">
      <w:pPr>
        <w:spacing w:line="800" w:lineRule="exact"/>
        <w:jc w:val="center"/>
        <w:rPr>
          <w:rStyle w:val="14"/>
          <w:rFonts w:ascii="黑体" w:eastAsia="黑体" w:cs="Times New Roman"/>
          <w:bCs/>
          <w:sz w:val="32"/>
        </w:rPr>
      </w:pPr>
      <w:r>
        <w:rPr>
          <w:rStyle w:val="14"/>
          <w:rFonts w:ascii="黑体" w:eastAsia="黑体" w:cs="Times New Roman"/>
          <w:bCs/>
          <w:sz w:val="32"/>
        </w:rPr>
        <w:t>第八章  附 则</w:t>
      </w:r>
    </w:p>
    <w:p w14:paraId="1B8C3922">
      <w:pPr>
        <w:spacing w:line="560" w:lineRule="exact"/>
        <w:ind w:firstLine="600" w:firstLineChars="200"/>
        <w:rPr>
          <w:rStyle w:val="14"/>
          <w:rFonts w:ascii="仿宋_GB2312" w:hAnsi="宋体" w:eastAsia="仿宋_GB2312"/>
          <w:sz w:val="30"/>
          <w:szCs w:val="30"/>
          <w:lang w:val="zh-CN"/>
        </w:rPr>
      </w:pPr>
      <w:r>
        <w:rPr>
          <w:rStyle w:val="14"/>
          <w:rFonts w:ascii="黑体" w:eastAsia="黑体"/>
          <w:sz w:val="30"/>
        </w:rPr>
        <w:t>第三十八条</w:t>
      </w:r>
      <w:r>
        <w:rPr>
          <w:rStyle w:val="14"/>
          <w:rFonts w:ascii="仿宋_GB2312" w:eastAsia="仿宋_GB2312"/>
          <w:sz w:val="30"/>
        </w:rPr>
        <w:t xml:space="preserve">  </w:t>
      </w:r>
      <w:r>
        <w:rPr>
          <w:rStyle w:val="14"/>
          <w:rFonts w:ascii="仿宋_GB2312" w:hAnsi="宋体" w:eastAsia="仿宋_GB2312"/>
          <w:sz w:val="30"/>
          <w:szCs w:val="30"/>
          <w:lang w:val="zh-CN"/>
        </w:rPr>
        <w:t>安徽省粮食和物资储备保障中心（国家粮食安徽交易中心）负责监督合同的执行，协调处理商务等问题。如遇未尽事宜，由</w:t>
      </w:r>
      <w:r>
        <w:rPr>
          <w:rStyle w:val="14"/>
          <w:rFonts w:ascii="仿宋_GB2312" w:hAnsi="Times New Roman" w:eastAsia="仿宋_GB2312" w:cs="Times New Roman"/>
          <w:kern w:val="2"/>
          <w:sz w:val="30"/>
          <w:szCs w:val="20"/>
          <w:lang w:val="en-US" w:eastAsia="zh-CN" w:bidi="ar-SA"/>
        </w:rPr>
        <w:t>安徽省粮食和物资储备保障中心（国家粮食安徽交易中心）暨安徽农垦交易中心服务点</w:t>
      </w:r>
      <w:r>
        <w:rPr>
          <w:rStyle w:val="14"/>
          <w:rFonts w:ascii="仿宋_GB2312" w:hAnsi="宋体" w:eastAsia="仿宋_GB2312"/>
          <w:sz w:val="30"/>
          <w:szCs w:val="30"/>
          <w:lang w:val="zh-CN"/>
        </w:rPr>
        <w:t>与有关部门协商处理。</w:t>
      </w:r>
    </w:p>
    <w:p w14:paraId="5F15FEFC">
      <w:pPr>
        <w:spacing w:line="560" w:lineRule="exact"/>
        <w:ind w:firstLine="602" w:firstLineChars="200"/>
        <w:rPr>
          <w:rStyle w:val="14"/>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4"/>
          <w:rFonts w:ascii="仿宋_GB2312" w:eastAsia="仿宋_GB2312"/>
          <w:color w:val="0000FF"/>
          <w:sz w:val="30"/>
        </w:rPr>
        <w:t>。</w:t>
      </w:r>
    </w:p>
    <w:p w14:paraId="7D4D3EFF">
      <w:pPr>
        <w:spacing w:line="560" w:lineRule="exact"/>
        <w:ind w:firstLine="600" w:firstLineChars="200"/>
        <w:rPr>
          <w:rStyle w:val="14"/>
          <w:rFonts w:ascii="仿宋_GB2312" w:hAnsi="宋体" w:eastAsia="仿宋_GB2312"/>
          <w:sz w:val="28"/>
        </w:rPr>
      </w:pPr>
      <w:r>
        <w:rPr>
          <w:rStyle w:val="14"/>
          <w:rFonts w:ascii="黑体" w:eastAsia="黑体"/>
          <w:sz w:val="30"/>
        </w:rPr>
        <w:t xml:space="preserve">第四十条  </w:t>
      </w:r>
      <w:r>
        <w:rPr>
          <w:rStyle w:val="14"/>
          <w:rFonts w:ascii="仿宋_GB2312" w:hAnsi="宋体" w:eastAsia="仿宋_GB2312"/>
          <w:sz w:val="30"/>
          <w:szCs w:val="30"/>
          <w:lang w:val="zh-CN"/>
        </w:rPr>
        <w:t>本交易细则由</w:t>
      </w:r>
      <w:r>
        <w:rPr>
          <w:rStyle w:val="14"/>
          <w:rFonts w:hint="eastAsia" w:ascii="仿宋_GB2312" w:eastAsia="仿宋_GB2312"/>
          <w:sz w:val="30"/>
        </w:rPr>
        <w:t>安徽省粮食和物资储备保障中心（国家粮食安徽交易中心）</w:t>
      </w:r>
      <w:r>
        <w:rPr>
          <w:rStyle w:val="14"/>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0000000000000000000"/>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30525E">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A67B506">
                          <w:pPr>
                            <w:pStyle w:val="3"/>
                            <w:rPr>
                              <w:rStyle w:val="14"/>
                            </w:rPr>
                          </w:pPr>
                        </w:p>
                        <w:p w14:paraId="06754E05">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4A67B506">
                    <w:pPr>
                      <w:pStyle w:val="3"/>
                      <w:rPr>
                        <w:rStyle w:val="14"/>
                      </w:rPr>
                    </w:pPr>
                  </w:p>
                  <w:p w14:paraId="06754E05">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122E9"/>
    <w:rsid w:val="00044224"/>
    <w:rsid w:val="0007158C"/>
    <w:rsid w:val="00083BF0"/>
    <w:rsid w:val="00087C9F"/>
    <w:rsid w:val="000B5B02"/>
    <w:rsid w:val="000C6DCB"/>
    <w:rsid w:val="000C6EC3"/>
    <w:rsid w:val="000D7F7E"/>
    <w:rsid w:val="000F1785"/>
    <w:rsid w:val="000F732E"/>
    <w:rsid w:val="00115DAC"/>
    <w:rsid w:val="001169A0"/>
    <w:rsid w:val="0013567E"/>
    <w:rsid w:val="0016772E"/>
    <w:rsid w:val="00171B30"/>
    <w:rsid w:val="00183DE7"/>
    <w:rsid w:val="001A4ED4"/>
    <w:rsid w:val="001C638A"/>
    <w:rsid w:val="001D5FC2"/>
    <w:rsid w:val="001E0349"/>
    <w:rsid w:val="001E6E7F"/>
    <w:rsid w:val="00216E34"/>
    <w:rsid w:val="002249AD"/>
    <w:rsid w:val="00232F4F"/>
    <w:rsid w:val="002473E8"/>
    <w:rsid w:val="002753F8"/>
    <w:rsid w:val="00281C32"/>
    <w:rsid w:val="00283E94"/>
    <w:rsid w:val="00290EA5"/>
    <w:rsid w:val="002A3085"/>
    <w:rsid w:val="002B4D51"/>
    <w:rsid w:val="002C72DE"/>
    <w:rsid w:val="002E5278"/>
    <w:rsid w:val="002F09CA"/>
    <w:rsid w:val="002F249D"/>
    <w:rsid w:val="002F2BA0"/>
    <w:rsid w:val="002F639B"/>
    <w:rsid w:val="00306372"/>
    <w:rsid w:val="003070B1"/>
    <w:rsid w:val="00310B35"/>
    <w:rsid w:val="00321BC7"/>
    <w:rsid w:val="00330BA6"/>
    <w:rsid w:val="00382C88"/>
    <w:rsid w:val="003A25BA"/>
    <w:rsid w:val="003C425E"/>
    <w:rsid w:val="003D34A9"/>
    <w:rsid w:val="003D55AE"/>
    <w:rsid w:val="003E0FF8"/>
    <w:rsid w:val="003E1EB5"/>
    <w:rsid w:val="003E73CF"/>
    <w:rsid w:val="003F1A27"/>
    <w:rsid w:val="004115BB"/>
    <w:rsid w:val="00414B7A"/>
    <w:rsid w:val="00420876"/>
    <w:rsid w:val="00421D2D"/>
    <w:rsid w:val="00430C9A"/>
    <w:rsid w:val="00441A85"/>
    <w:rsid w:val="00446272"/>
    <w:rsid w:val="00452135"/>
    <w:rsid w:val="00453FBF"/>
    <w:rsid w:val="00477335"/>
    <w:rsid w:val="004837E0"/>
    <w:rsid w:val="0049267B"/>
    <w:rsid w:val="00496C39"/>
    <w:rsid w:val="004B19B0"/>
    <w:rsid w:val="004F4F5F"/>
    <w:rsid w:val="00502D9B"/>
    <w:rsid w:val="00515861"/>
    <w:rsid w:val="00536837"/>
    <w:rsid w:val="00536AEA"/>
    <w:rsid w:val="0054357D"/>
    <w:rsid w:val="0055509F"/>
    <w:rsid w:val="005746BA"/>
    <w:rsid w:val="00575C73"/>
    <w:rsid w:val="005A11C2"/>
    <w:rsid w:val="005A4278"/>
    <w:rsid w:val="005B0440"/>
    <w:rsid w:val="005B474E"/>
    <w:rsid w:val="005C38D9"/>
    <w:rsid w:val="005C449C"/>
    <w:rsid w:val="006011A7"/>
    <w:rsid w:val="00610A94"/>
    <w:rsid w:val="00622F42"/>
    <w:rsid w:val="00636774"/>
    <w:rsid w:val="0064391D"/>
    <w:rsid w:val="00643E00"/>
    <w:rsid w:val="00660276"/>
    <w:rsid w:val="00697405"/>
    <w:rsid w:val="006B6897"/>
    <w:rsid w:val="006C0E8F"/>
    <w:rsid w:val="006C2017"/>
    <w:rsid w:val="006E2E0F"/>
    <w:rsid w:val="006E7384"/>
    <w:rsid w:val="00715940"/>
    <w:rsid w:val="007246C1"/>
    <w:rsid w:val="00730EE6"/>
    <w:rsid w:val="0074158B"/>
    <w:rsid w:val="00754669"/>
    <w:rsid w:val="007625BB"/>
    <w:rsid w:val="00771045"/>
    <w:rsid w:val="00774B65"/>
    <w:rsid w:val="00776EEF"/>
    <w:rsid w:val="007B78B7"/>
    <w:rsid w:val="007C26FD"/>
    <w:rsid w:val="007D4089"/>
    <w:rsid w:val="007D6235"/>
    <w:rsid w:val="00800FF1"/>
    <w:rsid w:val="00813EA4"/>
    <w:rsid w:val="00844522"/>
    <w:rsid w:val="008500AF"/>
    <w:rsid w:val="00852DB7"/>
    <w:rsid w:val="00854715"/>
    <w:rsid w:val="00866F79"/>
    <w:rsid w:val="008B288F"/>
    <w:rsid w:val="008C16A3"/>
    <w:rsid w:val="008D2D2E"/>
    <w:rsid w:val="008D6CF0"/>
    <w:rsid w:val="008F6C96"/>
    <w:rsid w:val="0094417B"/>
    <w:rsid w:val="00966BC2"/>
    <w:rsid w:val="00971F07"/>
    <w:rsid w:val="00977C0C"/>
    <w:rsid w:val="0098360A"/>
    <w:rsid w:val="0099750D"/>
    <w:rsid w:val="009A1C14"/>
    <w:rsid w:val="009B03F8"/>
    <w:rsid w:val="009C1A05"/>
    <w:rsid w:val="009C1DD5"/>
    <w:rsid w:val="009C3FF5"/>
    <w:rsid w:val="009E0687"/>
    <w:rsid w:val="009E6BA2"/>
    <w:rsid w:val="009F212F"/>
    <w:rsid w:val="009F51B8"/>
    <w:rsid w:val="00A05F64"/>
    <w:rsid w:val="00A15723"/>
    <w:rsid w:val="00A22539"/>
    <w:rsid w:val="00A22EFE"/>
    <w:rsid w:val="00A25B2D"/>
    <w:rsid w:val="00A364F3"/>
    <w:rsid w:val="00A5194F"/>
    <w:rsid w:val="00A542AE"/>
    <w:rsid w:val="00A741AE"/>
    <w:rsid w:val="00A82BF5"/>
    <w:rsid w:val="00A91365"/>
    <w:rsid w:val="00AA1579"/>
    <w:rsid w:val="00AE628B"/>
    <w:rsid w:val="00AE645A"/>
    <w:rsid w:val="00B00BEC"/>
    <w:rsid w:val="00B23DB3"/>
    <w:rsid w:val="00B32494"/>
    <w:rsid w:val="00B43FB8"/>
    <w:rsid w:val="00B518D6"/>
    <w:rsid w:val="00B5350F"/>
    <w:rsid w:val="00B71BE3"/>
    <w:rsid w:val="00B76712"/>
    <w:rsid w:val="00B81CDA"/>
    <w:rsid w:val="00B826F0"/>
    <w:rsid w:val="00B8452E"/>
    <w:rsid w:val="00B86640"/>
    <w:rsid w:val="00BA439F"/>
    <w:rsid w:val="00BA52B7"/>
    <w:rsid w:val="00BA5E6F"/>
    <w:rsid w:val="00BB056F"/>
    <w:rsid w:val="00BB25A1"/>
    <w:rsid w:val="00BB3629"/>
    <w:rsid w:val="00BB37BA"/>
    <w:rsid w:val="00BC6EE7"/>
    <w:rsid w:val="00BD4699"/>
    <w:rsid w:val="00BE7F39"/>
    <w:rsid w:val="00BF57B6"/>
    <w:rsid w:val="00BF7DC4"/>
    <w:rsid w:val="00C15AA9"/>
    <w:rsid w:val="00C229CD"/>
    <w:rsid w:val="00C22BD6"/>
    <w:rsid w:val="00C318B1"/>
    <w:rsid w:val="00C51580"/>
    <w:rsid w:val="00C5255F"/>
    <w:rsid w:val="00C55073"/>
    <w:rsid w:val="00C555DA"/>
    <w:rsid w:val="00CA48CD"/>
    <w:rsid w:val="00CC0193"/>
    <w:rsid w:val="00CC6806"/>
    <w:rsid w:val="00CD08C4"/>
    <w:rsid w:val="00CD29DF"/>
    <w:rsid w:val="00CE13E6"/>
    <w:rsid w:val="00D02047"/>
    <w:rsid w:val="00D32FA5"/>
    <w:rsid w:val="00D52221"/>
    <w:rsid w:val="00D71BEB"/>
    <w:rsid w:val="00D72F28"/>
    <w:rsid w:val="00D73659"/>
    <w:rsid w:val="00D74F0F"/>
    <w:rsid w:val="00D82436"/>
    <w:rsid w:val="00DA2FE6"/>
    <w:rsid w:val="00DA73D8"/>
    <w:rsid w:val="00DB008D"/>
    <w:rsid w:val="00DC15A3"/>
    <w:rsid w:val="00DC6F85"/>
    <w:rsid w:val="00DD665C"/>
    <w:rsid w:val="00DD79D2"/>
    <w:rsid w:val="00DE3011"/>
    <w:rsid w:val="00DF372D"/>
    <w:rsid w:val="00E07C89"/>
    <w:rsid w:val="00E12AEE"/>
    <w:rsid w:val="00E14120"/>
    <w:rsid w:val="00E42AC1"/>
    <w:rsid w:val="00E656FD"/>
    <w:rsid w:val="00E77A5D"/>
    <w:rsid w:val="00E836BE"/>
    <w:rsid w:val="00E84A6D"/>
    <w:rsid w:val="00E92593"/>
    <w:rsid w:val="00EB16CE"/>
    <w:rsid w:val="00EB3F20"/>
    <w:rsid w:val="00EF17AA"/>
    <w:rsid w:val="00EF5AAA"/>
    <w:rsid w:val="00EF6280"/>
    <w:rsid w:val="00F019F2"/>
    <w:rsid w:val="00F1254C"/>
    <w:rsid w:val="00F17274"/>
    <w:rsid w:val="00F22271"/>
    <w:rsid w:val="00F23B6A"/>
    <w:rsid w:val="00F40F9B"/>
    <w:rsid w:val="00F52A11"/>
    <w:rsid w:val="00F70A14"/>
    <w:rsid w:val="00F7398A"/>
    <w:rsid w:val="00F925F7"/>
    <w:rsid w:val="00F94402"/>
    <w:rsid w:val="00F96217"/>
    <w:rsid w:val="00FB5023"/>
    <w:rsid w:val="00FD2360"/>
    <w:rsid w:val="00FF2771"/>
    <w:rsid w:val="00FF3E43"/>
    <w:rsid w:val="00FF6A26"/>
    <w:rsid w:val="0184458D"/>
    <w:rsid w:val="042A0CA0"/>
    <w:rsid w:val="04930218"/>
    <w:rsid w:val="064614D7"/>
    <w:rsid w:val="069E62F0"/>
    <w:rsid w:val="07F726F3"/>
    <w:rsid w:val="083B70AA"/>
    <w:rsid w:val="08FF26FB"/>
    <w:rsid w:val="096E4BCD"/>
    <w:rsid w:val="09D34D30"/>
    <w:rsid w:val="0A130014"/>
    <w:rsid w:val="0A856C30"/>
    <w:rsid w:val="0AE64070"/>
    <w:rsid w:val="0B1934B2"/>
    <w:rsid w:val="0C172450"/>
    <w:rsid w:val="0CDE6ACB"/>
    <w:rsid w:val="0EE31559"/>
    <w:rsid w:val="0F3D5D2B"/>
    <w:rsid w:val="100E1475"/>
    <w:rsid w:val="11137573"/>
    <w:rsid w:val="123A29F6"/>
    <w:rsid w:val="1292638E"/>
    <w:rsid w:val="13E46A8D"/>
    <w:rsid w:val="187071EB"/>
    <w:rsid w:val="19F11B7A"/>
    <w:rsid w:val="1B5C39DD"/>
    <w:rsid w:val="21B04A82"/>
    <w:rsid w:val="222F1E4B"/>
    <w:rsid w:val="24B523BE"/>
    <w:rsid w:val="25AD6DA4"/>
    <w:rsid w:val="26795D71"/>
    <w:rsid w:val="268B33C8"/>
    <w:rsid w:val="26E34FB2"/>
    <w:rsid w:val="27D112AE"/>
    <w:rsid w:val="293B2E83"/>
    <w:rsid w:val="299A7794"/>
    <w:rsid w:val="2A3B0949"/>
    <w:rsid w:val="2B3E30FF"/>
    <w:rsid w:val="2C285582"/>
    <w:rsid w:val="2CB54F61"/>
    <w:rsid w:val="2CB6721E"/>
    <w:rsid w:val="2CEA2FD0"/>
    <w:rsid w:val="2DA9069F"/>
    <w:rsid w:val="2DF1038E"/>
    <w:rsid w:val="2EB77450"/>
    <w:rsid w:val="309B2BCA"/>
    <w:rsid w:val="32222E32"/>
    <w:rsid w:val="334D0383"/>
    <w:rsid w:val="339F48BF"/>
    <w:rsid w:val="3541551D"/>
    <w:rsid w:val="35ED30EC"/>
    <w:rsid w:val="36334054"/>
    <w:rsid w:val="36B3674F"/>
    <w:rsid w:val="381B0A50"/>
    <w:rsid w:val="3825542A"/>
    <w:rsid w:val="38682BFC"/>
    <w:rsid w:val="39A9158A"/>
    <w:rsid w:val="3D987BD5"/>
    <w:rsid w:val="3DA46DF1"/>
    <w:rsid w:val="3DCE7351"/>
    <w:rsid w:val="3E1555B5"/>
    <w:rsid w:val="3E3343A8"/>
    <w:rsid w:val="3E80785E"/>
    <w:rsid w:val="43402834"/>
    <w:rsid w:val="44896D41"/>
    <w:rsid w:val="45B24076"/>
    <w:rsid w:val="479C4115"/>
    <w:rsid w:val="47B436FB"/>
    <w:rsid w:val="48520375"/>
    <w:rsid w:val="4B084100"/>
    <w:rsid w:val="4B2075A7"/>
    <w:rsid w:val="4B406334"/>
    <w:rsid w:val="4B4C3CDC"/>
    <w:rsid w:val="4C3B4DC5"/>
    <w:rsid w:val="4E001625"/>
    <w:rsid w:val="4EF179BD"/>
    <w:rsid w:val="4FA03191"/>
    <w:rsid w:val="52C62AE3"/>
    <w:rsid w:val="543E460F"/>
    <w:rsid w:val="57785313"/>
    <w:rsid w:val="5A1B7FE4"/>
    <w:rsid w:val="5AF56D95"/>
    <w:rsid w:val="5BF12AC8"/>
    <w:rsid w:val="5CEC6DE7"/>
    <w:rsid w:val="5DE146F6"/>
    <w:rsid w:val="5DE652E3"/>
    <w:rsid w:val="5ED2035F"/>
    <w:rsid w:val="5F967DE9"/>
    <w:rsid w:val="636D5D54"/>
    <w:rsid w:val="64066E18"/>
    <w:rsid w:val="64316853"/>
    <w:rsid w:val="65000502"/>
    <w:rsid w:val="65524212"/>
    <w:rsid w:val="6585427D"/>
    <w:rsid w:val="67241AE9"/>
    <w:rsid w:val="69110F2F"/>
    <w:rsid w:val="6917406C"/>
    <w:rsid w:val="6979079C"/>
    <w:rsid w:val="69A81570"/>
    <w:rsid w:val="69AC6EAA"/>
    <w:rsid w:val="69DB51E5"/>
    <w:rsid w:val="6AF051AD"/>
    <w:rsid w:val="6D321474"/>
    <w:rsid w:val="6EF32E85"/>
    <w:rsid w:val="6F727DFB"/>
    <w:rsid w:val="6F795A80"/>
    <w:rsid w:val="715C1752"/>
    <w:rsid w:val="74576634"/>
    <w:rsid w:val="79A476B7"/>
    <w:rsid w:val="7AAF3D31"/>
    <w:rsid w:val="7B045D1E"/>
    <w:rsid w:val="7B6E45A3"/>
    <w:rsid w:val="7CC545F2"/>
    <w:rsid w:val="7D67516A"/>
    <w:rsid w:val="7E837D82"/>
    <w:rsid w:val="7FE242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ode"/>
    <w:basedOn w:val="7"/>
    <w:qFormat/>
    <w:uiPriority w:val="0"/>
    <w:rPr>
      <w:rFonts w:ascii="Courier" w:hAnsi="Courier" w:cs="Courier"/>
      <w:sz w:val="20"/>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 w:type="character" w:customStyle="1" w:styleId="26">
    <w:name w:val="active2"/>
    <w:basedOn w:val="7"/>
    <w:uiPriority w:val="0"/>
    <w:rPr>
      <w:shd w:val="clear" w:fill="FFFFFF"/>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3632</Words>
  <Characters>3753</Characters>
  <Lines>27</Lines>
  <Paragraphs>7</Paragraphs>
  <TotalTime>0</TotalTime>
  <ScaleCrop>false</ScaleCrop>
  <LinksUpToDate>false</LinksUpToDate>
  <CharactersWithSpaces>3881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WPS_1706684652</cp:lastModifiedBy>
  <dcterms:modified xsi:type="dcterms:W3CDTF">2025-10-27T09:03:22Z</dcterms:modified>
  <cp:revision>217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450DE7E1DCDC4C5AADCE26D4CA4F706A</vt:lpwstr>
  </property>
  <property fmtid="{D5CDD505-2E9C-101B-9397-08002B2CF9AE}" pid="4" name="KSOTemplateDocerSaveRecord">
    <vt:lpwstr>eyJoZGlkIjoiYTAzOTA4ZDg2YWQ5NjQ0NjZmZWU2MzQ2NDg1YzkwNGMiLCJ1c2VySWQiOiIxNTc3NjM3MzIwIn0=</vt:lpwstr>
  </property>
</Properties>
</file>