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BD2905">
      <w:pPr>
        <w:spacing w:line="800" w:lineRule="exact"/>
        <w:jc w:val="center"/>
        <w:rPr>
          <w:rFonts w:hint="default" w:ascii="方正小标宋简体" w:hAnsi="方正小标宋简体" w:eastAsia="方正小标宋简体" w:cs="方正小标宋简体"/>
          <w:color w:val="505050"/>
          <w:kern w:val="36"/>
          <w:sz w:val="44"/>
          <w:szCs w:val="44"/>
          <w:lang w:val="en-US" w:eastAsia="zh-CN"/>
        </w:rPr>
      </w:pPr>
      <w:r>
        <w:rPr>
          <w:rFonts w:hint="eastAsia" w:ascii="方正小标宋简体" w:hAnsi="方正小标宋简体" w:eastAsia="方正小标宋简体" w:cs="方正小标宋简体"/>
          <w:color w:val="505050"/>
          <w:kern w:val="36"/>
          <w:sz w:val="44"/>
          <w:szCs w:val="44"/>
        </w:rPr>
        <w:t>10月</w:t>
      </w:r>
      <w:r>
        <w:rPr>
          <w:rFonts w:hint="eastAsia" w:ascii="方正小标宋简体" w:hAnsi="方正小标宋简体" w:eastAsia="方正小标宋简体" w:cs="方正小标宋简体"/>
          <w:color w:val="505050"/>
          <w:kern w:val="36"/>
          <w:sz w:val="44"/>
          <w:szCs w:val="44"/>
          <w:lang w:val="en-US" w:eastAsia="zh-CN"/>
        </w:rPr>
        <w:t>16</w:t>
      </w:r>
      <w:r>
        <w:rPr>
          <w:rFonts w:hint="eastAsia" w:ascii="方正小标宋简体" w:hAnsi="方正小标宋简体" w:eastAsia="方正小标宋简体" w:cs="方正小标宋简体"/>
          <w:color w:val="505050"/>
          <w:kern w:val="36"/>
          <w:sz w:val="44"/>
          <w:szCs w:val="44"/>
        </w:rPr>
        <w:t>日</w:t>
      </w:r>
      <w:r>
        <w:rPr>
          <w:rFonts w:hint="eastAsia" w:ascii="方正小标宋简体" w:hAnsi="方正小标宋简体" w:eastAsia="方正小标宋简体" w:cs="方正小标宋简体"/>
          <w:color w:val="505050"/>
          <w:kern w:val="36"/>
          <w:sz w:val="44"/>
          <w:szCs w:val="44"/>
          <w:lang w:val="en-US" w:eastAsia="zh-CN" w:bidi="ar-SA"/>
        </w:rPr>
        <w:t>合肥市市级储备稻谷“优粮优储”轮换竞价交易</w:t>
      </w:r>
      <w:r>
        <w:rPr>
          <w:rFonts w:hint="eastAsia" w:ascii="方正小标宋简体" w:hAnsi="方正小标宋简体" w:eastAsia="方正小标宋简体" w:cs="方正小标宋简体"/>
          <w:color w:val="505050"/>
          <w:kern w:val="36"/>
          <w:sz w:val="44"/>
          <w:szCs w:val="44"/>
          <w:lang w:val="en-US" w:eastAsia="zh-CN"/>
        </w:rPr>
        <w:t>会公告</w:t>
      </w:r>
    </w:p>
    <w:p w14:paraId="2A4AA899">
      <w:pPr>
        <w:widowControl/>
        <w:shd w:val="clear" w:color="auto" w:fill="FFFFFF"/>
        <w:wordWrap w:val="0"/>
        <w:spacing w:line="480" w:lineRule="auto"/>
        <w:ind w:firstLine="480"/>
        <w:jc w:val="left"/>
        <w:rPr>
          <w:rFonts w:hint="eastAsia" w:ascii="微软雅黑" w:hAnsi="微软雅黑" w:eastAsia="微软雅黑" w:cs="微软雅黑"/>
          <w:i w:val="0"/>
          <w:iCs w:val="0"/>
          <w:caps w:val="0"/>
          <w:color w:val="4A4A4A"/>
          <w:spacing w:val="0"/>
          <w:kern w:val="0"/>
          <w:sz w:val="24"/>
          <w:szCs w:val="24"/>
          <w:shd w:val="clear" w:fill="FFFFFF"/>
          <w:lang w:val="en-US" w:eastAsia="zh-CN" w:bidi="ar"/>
        </w:rPr>
      </w:pPr>
      <w:r>
        <w:rPr>
          <w:rFonts w:ascii="微软雅黑" w:hAnsi="微软雅黑" w:eastAsia="微软雅黑" w:cs="微软雅黑"/>
          <w:i w:val="0"/>
          <w:iCs w:val="0"/>
          <w:caps w:val="0"/>
          <w:color w:val="4A4A4A"/>
          <w:spacing w:val="0"/>
          <w:sz w:val="24"/>
          <w:szCs w:val="24"/>
          <w:shd w:val="clear" w:fill="FFFFFF"/>
        </w:rPr>
        <w:t>受</w:t>
      </w:r>
      <w:r>
        <w:rPr>
          <w:rFonts w:hint="eastAsia" w:ascii="微软雅黑" w:hAnsi="微软雅黑" w:eastAsia="微软雅黑" w:cs="微软雅黑"/>
          <w:i w:val="0"/>
          <w:iCs w:val="0"/>
          <w:caps w:val="0"/>
          <w:color w:val="4A4A4A"/>
          <w:spacing w:val="0"/>
          <w:sz w:val="24"/>
          <w:szCs w:val="24"/>
          <w:shd w:val="clear" w:fill="FFFFFF"/>
          <w:lang w:val="en-US" w:eastAsia="zh-CN"/>
        </w:rPr>
        <w:t>合肥市发展和改革委员会</w:t>
      </w:r>
      <w:r>
        <w:rPr>
          <w:rFonts w:hint="eastAsia" w:ascii="微软雅黑" w:hAnsi="微软雅黑" w:eastAsia="微软雅黑" w:cs="微软雅黑"/>
          <w:i w:val="0"/>
          <w:iCs w:val="0"/>
          <w:caps w:val="0"/>
          <w:color w:val="4A4A4A"/>
          <w:spacing w:val="0"/>
          <w:kern w:val="0"/>
          <w:sz w:val="24"/>
          <w:szCs w:val="24"/>
          <w:shd w:val="clear" w:fill="FFFFFF"/>
          <w:lang w:val="en-US" w:eastAsia="zh-CN" w:bidi="ar"/>
        </w:rPr>
        <w:t>的委托，安徽省粮食和物资储备保障中心（国家粮食安徽交易中心）承担本次市级储备稻谷</w:t>
      </w:r>
      <w:r>
        <w:rPr>
          <w:rFonts w:hint="eastAsia" w:ascii="微软雅黑" w:hAnsi="微软雅黑" w:eastAsia="微软雅黑" w:cs="微软雅黑"/>
          <w:i w:val="0"/>
          <w:iCs w:val="0"/>
          <w:caps w:val="0"/>
          <w:color w:val="4A4A4A"/>
          <w:spacing w:val="0"/>
          <w:kern w:val="0"/>
          <w:sz w:val="24"/>
          <w:szCs w:val="24"/>
          <w:shd w:val="clear" w:fill="FFFFFF"/>
          <w:lang w:val="en-US" w:eastAsia="zh-CN" w:bidi="ar"/>
        </w:rPr>
        <w:t>“优粮优储”轮换</w:t>
      </w:r>
      <w:r>
        <w:rPr>
          <w:rFonts w:hint="eastAsia" w:ascii="微软雅黑" w:hAnsi="微软雅黑" w:eastAsia="微软雅黑" w:cs="微软雅黑"/>
          <w:i w:val="0"/>
          <w:iCs w:val="0"/>
          <w:caps w:val="0"/>
          <w:color w:val="4A4A4A"/>
          <w:spacing w:val="0"/>
          <w:kern w:val="0"/>
          <w:sz w:val="24"/>
          <w:szCs w:val="24"/>
          <w:shd w:val="clear" w:fill="FFFFFF"/>
          <w:lang w:val="en-US" w:eastAsia="zh-CN" w:bidi="ar"/>
        </w:rPr>
        <w:t>竞价交易的组织工作。具体事宜公告如下：</w:t>
      </w:r>
    </w:p>
    <w:p w14:paraId="1B1D2225">
      <w:pPr>
        <w:widowControl/>
        <w:shd w:val="clear" w:color="auto" w:fill="FFFFFF"/>
        <w:wordWrap w:val="0"/>
        <w:spacing w:line="480" w:lineRule="auto"/>
        <w:ind w:firstLine="480"/>
        <w:jc w:val="left"/>
        <w:rPr>
          <w:rFonts w:hint="eastAsia" w:ascii="微软雅黑" w:hAnsi="微软雅黑" w:eastAsia="微软雅黑" w:cs="微软雅黑"/>
          <w:i w:val="0"/>
          <w:iCs w:val="0"/>
          <w:caps w:val="0"/>
          <w:color w:val="4A4A4A"/>
          <w:spacing w:val="0"/>
          <w:kern w:val="0"/>
          <w:sz w:val="24"/>
          <w:szCs w:val="24"/>
          <w:shd w:val="clear" w:fill="FFFFFF"/>
          <w:lang w:val="en-US" w:eastAsia="zh-CN" w:bidi="ar"/>
        </w:rPr>
      </w:pPr>
    </w:p>
    <w:p w14:paraId="37D6E7D6">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w:t>
      </w:r>
      <w:r>
        <w:rPr>
          <w:rStyle w:val="6"/>
          <w:rFonts w:hint="eastAsia" w:ascii="宋体" w:hAnsi="宋体" w:eastAsia="宋体" w:cs="宋体"/>
          <w:i w:val="0"/>
          <w:iCs w:val="0"/>
          <w:color w:val="000000" w:themeColor="text1"/>
          <w:sz w:val="32"/>
          <w:szCs w:val="32"/>
          <w14:textFill>
            <w14:solidFill>
              <w14:schemeClr w14:val="tx1"/>
            </w14:solidFill>
          </w14:textFill>
        </w:rPr>
        <w:t>一、交易时间与地点</w:t>
      </w:r>
    </w:p>
    <w:p w14:paraId="5C88A997">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firstLine="320" w:firstLineChars="100"/>
        <w:textAlignment w:val="auto"/>
        <w:rPr>
          <w:rFonts w:hint="default" w:ascii="宋体" w:hAnsi="宋体" w:eastAsia="宋体" w:cs="宋体"/>
          <w:i w:val="0"/>
          <w:iCs w:val="0"/>
          <w:color w:val="000000" w:themeColor="text1"/>
          <w:sz w:val="32"/>
          <w:szCs w:val="32"/>
          <w:lang w:val="en-US" w:eastAsia="zh-CN"/>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1.交易时间：2025年</w:t>
      </w:r>
      <w:r>
        <w:rPr>
          <w:rFonts w:hint="eastAsia" w:cs="宋体"/>
          <w:i w:val="0"/>
          <w:iCs w:val="0"/>
          <w:color w:val="000000" w:themeColor="text1"/>
          <w:sz w:val="32"/>
          <w:szCs w:val="32"/>
          <w:lang w:val="en-US" w:eastAsia="zh-CN"/>
          <w14:textFill>
            <w14:solidFill>
              <w14:schemeClr w14:val="tx1"/>
            </w14:solidFill>
          </w14:textFill>
        </w:rPr>
        <w:t>10</w:t>
      </w:r>
      <w:r>
        <w:rPr>
          <w:rFonts w:hint="eastAsia" w:ascii="宋体" w:hAnsi="宋体" w:eastAsia="宋体" w:cs="宋体"/>
          <w:i w:val="0"/>
          <w:iCs w:val="0"/>
          <w:color w:val="000000" w:themeColor="text1"/>
          <w:sz w:val="32"/>
          <w:szCs w:val="32"/>
          <w14:textFill>
            <w14:solidFill>
              <w14:schemeClr w14:val="tx1"/>
            </w14:solidFill>
          </w14:textFill>
        </w:rPr>
        <w:t>月</w:t>
      </w:r>
      <w:r>
        <w:rPr>
          <w:rFonts w:hint="eastAsia" w:cs="宋体"/>
          <w:i w:val="0"/>
          <w:iCs w:val="0"/>
          <w:color w:val="000000" w:themeColor="text1"/>
          <w:sz w:val="32"/>
          <w:szCs w:val="32"/>
          <w:lang w:val="en-US" w:eastAsia="zh-CN"/>
          <w14:textFill>
            <w14:solidFill>
              <w14:schemeClr w14:val="tx1"/>
            </w14:solidFill>
          </w14:textFill>
        </w:rPr>
        <w:t>16</w:t>
      </w:r>
      <w:r>
        <w:rPr>
          <w:rFonts w:hint="eastAsia" w:ascii="宋体" w:hAnsi="宋体" w:eastAsia="宋体" w:cs="宋体"/>
          <w:i w:val="0"/>
          <w:iCs w:val="0"/>
          <w:color w:val="000000" w:themeColor="text1"/>
          <w:sz w:val="32"/>
          <w:szCs w:val="32"/>
          <w14:textFill>
            <w14:solidFill>
              <w14:schemeClr w14:val="tx1"/>
            </w14:solidFill>
          </w14:textFill>
        </w:rPr>
        <w:t>日</w:t>
      </w:r>
      <w:r>
        <w:rPr>
          <w:rFonts w:hint="eastAsia" w:cs="宋体"/>
          <w:i w:val="0"/>
          <w:iCs w:val="0"/>
          <w:color w:val="000000" w:themeColor="text1"/>
          <w:sz w:val="32"/>
          <w:szCs w:val="32"/>
          <w:lang w:val="en-US" w:eastAsia="zh-CN"/>
          <w14:textFill>
            <w14:solidFill>
              <w14:schemeClr w14:val="tx1"/>
            </w14:solidFill>
          </w14:textFill>
        </w:rPr>
        <w:t>上午10</w:t>
      </w:r>
      <w:r>
        <w:rPr>
          <w:rFonts w:hint="eastAsia" w:ascii="宋体" w:hAnsi="宋体" w:eastAsia="宋体" w:cs="宋体"/>
          <w:i w:val="0"/>
          <w:iCs w:val="0"/>
          <w:color w:val="000000" w:themeColor="text1"/>
          <w:sz w:val="32"/>
          <w:szCs w:val="32"/>
          <w:lang w:val="en-US" w:eastAsia="zh-CN"/>
          <w14:textFill>
            <w14:solidFill>
              <w14:schemeClr w14:val="tx1"/>
            </w14:solidFill>
          </w14:textFill>
        </w:rPr>
        <w:t>:</w:t>
      </w:r>
      <w:r>
        <w:rPr>
          <w:rFonts w:hint="eastAsia" w:cs="宋体"/>
          <w:i w:val="0"/>
          <w:iCs w:val="0"/>
          <w:color w:val="000000" w:themeColor="text1"/>
          <w:sz w:val="32"/>
          <w:szCs w:val="32"/>
          <w:lang w:val="en-US" w:eastAsia="zh-CN"/>
          <w14:textFill>
            <w14:solidFill>
              <w14:schemeClr w14:val="tx1"/>
            </w14:solidFill>
          </w14:textFill>
        </w:rPr>
        <w:t>10</w:t>
      </w:r>
    </w:p>
    <w:p w14:paraId="4E1BA130">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firstLine="320" w:firstLineChars="10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2.报到时间：交易开始之前</w:t>
      </w:r>
    </w:p>
    <w:p w14:paraId="45BEB771">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firstLine="320" w:firstLineChars="10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3.现场交易地点：安徽省合肥市芜湖路319号良苑大厦三楼交易大厅，参加交易的会员企业也可以通过网上直接参加交易。</w:t>
      </w:r>
    </w:p>
    <w:p w14:paraId="56FEC716">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w:t>
      </w:r>
    </w:p>
    <w:p w14:paraId="1AA5E364">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firstLine="321" w:firstLineChars="100"/>
        <w:textAlignment w:val="auto"/>
        <w:rPr>
          <w:rFonts w:hint="eastAsia" w:ascii="宋体" w:hAnsi="宋体" w:eastAsia="宋体" w:cs="宋体"/>
          <w:color w:val="000000" w:themeColor="text1"/>
          <w:sz w:val="32"/>
          <w:szCs w:val="32"/>
          <w14:textFill>
            <w14:solidFill>
              <w14:schemeClr w14:val="tx1"/>
            </w14:solidFill>
          </w14:textFill>
        </w:rPr>
      </w:pPr>
      <w:r>
        <w:rPr>
          <w:rStyle w:val="6"/>
          <w:rFonts w:hint="eastAsia" w:ascii="宋体" w:hAnsi="宋体" w:eastAsia="宋体" w:cs="宋体"/>
          <w:i w:val="0"/>
          <w:iCs w:val="0"/>
          <w:color w:val="000000" w:themeColor="text1"/>
          <w:sz w:val="32"/>
          <w:szCs w:val="32"/>
          <w14:textFill>
            <w14:solidFill>
              <w14:schemeClr w14:val="tx1"/>
            </w14:solidFill>
          </w14:textFill>
        </w:rPr>
        <w:t>二、交易数量与质量</w:t>
      </w:r>
    </w:p>
    <w:p w14:paraId="10A9192C">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firstLine="643" w:firstLineChars="200"/>
        <w:textAlignment w:val="auto"/>
        <w:rPr>
          <w:rFonts w:hint="eastAsia" w:ascii="宋体" w:hAnsi="宋体" w:eastAsia="宋体" w:cs="宋体"/>
          <w:i w:val="0"/>
          <w:iCs w:val="0"/>
          <w:color w:val="000000" w:themeColor="text1"/>
          <w:sz w:val="32"/>
          <w:szCs w:val="32"/>
          <w14:textFill>
            <w14:solidFill>
              <w14:schemeClr w14:val="tx1"/>
            </w14:solidFill>
          </w14:textFill>
        </w:rPr>
      </w:pPr>
      <w:r>
        <w:rPr>
          <w:rFonts w:hint="eastAsia" w:ascii="宋体" w:hAnsi="宋体" w:eastAsia="宋体" w:cs="宋体"/>
          <w:b/>
          <w:bCs/>
          <w:i w:val="0"/>
          <w:iCs w:val="0"/>
          <w:color w:val="000000" w:themeColor="text1"/>
          <w:sz w:val="32"/>
          <w:szCs w:val="32"/>
          <w14:textFill>
            <w14:solidFill>
              <w14:schemeClr w14:val="tx1"/>
            </w14:solidFill>
          </w14:textFill>
        </w:rPr>
        <w:t>本次</w:t>
      </w:r>
      <w:r>
        <w:rPr>
          <w:rFonts w:hint="eastAsia" w:cs="宋体"/>
          <w:b/>
          <w:bCs/>
          <w:i w:val="0"/>
          <w:iCs w:val="0"/>
          <w:color w:val="000000" w:themeColor="text1"/>
          <w:sz w:val="32"/>
          <w:szCs w:val="32"/>
          <w:lang w:val="en-US" w:eastAsia="zh-CN"/>
          <w14:textFill>
            <w14:solidFill>
              <w14:schemeClr w14:val="tx1"/>
            </w14:solidFill>
          </w14:textFill>
        </w:rPr>
        <w:t>计</w:t>
      </w:r>
      <w:r>
        <w:rPr>
          <w:rFonts w:hint="eastAsia" w:ascii="宋体" w:hAnsi="宋体" w:eastAsia="宋体" w:cs="宋体"/>
          <w:b/>
          <w:bCs/>
          <w:i w:val="0"/>
          <w:iCs w:val="0"/>
          <w:color w:val="000000" w:themeColor="text1"/>
          <w:sz w:val="32"/>
          <w:szCs w:val="32"/>
          <w:lang w:val="en-US" w:eastAsia="zh-CN"/>
          <w14:textFill>
            <w14:solidFill>
              <w14:schemeClr w14:val="tx1"/>
            </w14:solidFill>
          </w14:textFill>
        </w:rPr>
        <w:t>划</w:t>
      </w:r>
      <w:r>
        <w:rPr>
          <w:rFonts w:hint="eastAsia" w:ascii="宋体" w:hAnsi="宋体" w:eastAsia="宋体" w:cs="宋体"/>
          <w:b/>
          <w:bCs/>
          <w:i w:val="0"/>
          <w:iCs w:val="0"/>
          <w:color w:val="000000" w:themeColor="text1"/>
          <w:sz w:val="32"/>
          <w:szCs w:val="32"/>
          <w14:textFill>
            <w14:solidFill>
              <w14:schemeClr w14:val="tx1"/>
            </w14:solidFill>
          </w14:textFill>
        </w:rPr>
        <w:t>采购</w:t>
      </w:r>
      <w:r>
        <w:rPr>
          <w:rFonts w:hint="eastAsia" w:ascii="宋体" w:hAnsi="宋体" w:eastAsia="宋体" w:cs="宋体"/>
          <w:b/>
          <w:bCs/>
          <w:i w:val="0"/>
          <w:iCs w:val="0"/>
          <w:color w:val="000000" w:themeColor="text1"/>
          <w:sz w:val="32"/>
          <w:szCs w:val="32"/>
          <w:lang w:val="en-US" w:eastAsia="zh-CN"/>
          <w14:textFill>
            <w14:solidFill>
              <w14:schemeClr w14:val="tx1"/>
            </w14:solidFill>
          </w14:textFill>
        </w:rPr>
        <w:t>2025</w:t>
      </w:r>
      <w:r>
        <w:rPr>
          <w:rFonts w:hint="eastAsia" w:ascii="宋体" w:hAnsi="宋体" w:eastAsia="宋体" w:cs="宋体"/>
          <w:b/>
          <w:bCs/>
          <w:i w:val="0"/>
          <w:iCs w:val="0"/>
          <w:color w:val="000000" w:themeColor="text1"/>
          <w:sz w:val="32"/>
          <w:szCs w:val="32"/>
          <w14:textFill>
            <w14:solidFill>
              <w14:schemeClr w14:val="tx1"/>
            </w14:solidFill>
          </w14:textFill>
        </w:rPr>
        <w:t>年产</w:t>
      </w:r>
      <w:r>
        <w:rPr>
          <w:rFonts w:hint="eastAsia" w:cs="宋体"/>
          <w:b/>
          <w:bCs/>
          <w:i w:val="0"/>
          <w:iCs w:val="0"/>
          <w:color w:val="000000" w:themeColor="text1"/>
          <w:sz w:val="32"/>
          <w:szCs w:val="32"/>
          <w:lang w:val="en-US" w:eastAsia="zh-CN"/>
          <w14:textFill>
            <w14:solidFill>
              <w14:schemeClr w14:val="tx1"/>
            </w14:solidFill>
          </w14:textFill>
        </w:rPr>
        <w:t>中晚籼稻9500</w:t>
      </w:r>
      <w:r>
        <w:rPr>
          <w:rFonts w:hint="eastAsia" w:ascii="宋体" w:hAnsi="宋体" w:eastAsia="宋体" w:cs="宋体"/>
          <w:b/>
          <w:bCs/>
          <w:i w:val="0"/>
          <w:iCs w:val="0"/>
          <w:color w:val="000000" w:themeColor="text1"/>
          <w:sz w:val="32"/>
          <w:szCs w:val="32"/>
          <w:lang w:val="en-US" w:eastAsia="zh-CN"/>
          <w14:textFill>
            <w14:solidFill>
              <w14:schemeClr w14:val="tx1"/>
            </w14:solidFill>
          </w14:textFill>
        </w:rPr>
        <w:t>吨</w:t>
      </w:r>
      <w:r>
        <w:rPr>
          <w:rFonts w:hint="eastAsia" w:ascii="宋体" w:hAnsi="宋体" w:eastAsia="宋体" w:cs="宋体"/>
          <w:i w:val="0"/>
          <w:iCs w:val="0"/>
          <w:color w:val="000000" w:themeColor="text1"/>
          <w:sz w:val="32"/>
          <w:szCs w:val="32"/>
          <w14:textFill>
            <w14:solidFill>
              <w14:schemeClr w14:val="tx1"/>
            </w14:solidFill>
          </w14:textFill>
        </w:rPr>
        <w:t>，符合国标三等及以上质量指标、储存品质指标以及主要食品安全指标要求。</w:t>
      </w:r>
      <w:r>
        <w:rPr>
          <w:rFonts w:hint="eastAsia" w:ascii="宋体" w:hAnsi="宋体" w:eastAsia="宋体" w:cs="宋体"/>
          <w:b/>
          <w:bCs/>
          <w:i w:val="0"/>
          <w:iCs w:val="0"/>
          <w:color w:val="000000" w:themeColor="text1"/>
          <w:sz w:val="32"/>
          <w:szCs w:val="32"/>
          <w14:textFill>
            <w14:solidFill>
              <w14:schemeClr w14:val="tx1"/>
            </w14:solidFill>
          </w14:textFill>
        </w:rPr>
        <w:t>销售标的为此批采购的</w:t>
      </w:r>
      <w:r>
        <w:rPr>
          <w:rFonts w:hint="eastAsia" w:cs="宋体"/>
          <w:b/>
          <w:bCs/>
          <w:i w:val="0"/>
          <w:iCs w:val="0"/>
          <w:color w:val="000000" w:themeColor="text1"/>
          <w:sz w:val="32"/>
          <w:szCs w:val="32"/>
          <w:lang w:val="en-US" w:eastAsia="zh-CN"/>
          <w14:textFill>
            <w14:solidFill>
              <w14:schemeClr w14:val="tx1"/>
            </w14:solidFill>
          </w14:textFill>
        </w:rPr>
        <w:t>中晚籼稻</w:t>
      </w:r>
      <w:r>
        <w:rPr>
          <w:rFonts w:hint="eastAsia" w:cs="宋体"/>
          <w:i w:val="0"/>
          <w:iCs w:val="0"/>
          <w:color w:val="000000" w:themeColor="text1"/>
          <w:sz w:val="32"/>
          <w:szCs w:val="32"/>
          <w:lang w:val="en-US" w:eastAsia="zh-CN"/>
          <w14:textFill>
            <w14:solidFill>
              <w14:schemeClr w14:val="tx1"/>
            </w14:solidFill>
          </w14:textFill>
        </w:rPr>
        <w:t>。</w:t>
      </w:r>
    </w:p>
    <w:p w14:paraId="129EC466">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firstLine="640" w:firstLineChars="200"/>
        <w:textAlignment w:val="auto"/>
        <w:rPr>
          <w:rFonts w:hint="eastAsia" w:ascii="宋体" w:hAnsi="宋体" w:eastAsia="宋体" w:cs="宋体"/>
          <w:color w:val="000000" w:themeColor="text1"/>
          <w:sz w:val="32"/>
          <w:szCs w:val="32"/>
          <w14:textFill>
            <w14:solidFill>
              <w14:schemeClr w14:val="tx1"/>
            </w14:solidFill>
          </w14:textFill>
        </w:rPr>
      </w:pPr>
      <w:r>
        <w:rPr>
          <w:rFonts w:hint="eastAsia" w:cs="宋体"/>
          <w:i w:val="0"/>
          <w:iCs w:val="0"/>
          <w:color w:val="000000" w:themeColor="text1"/>
          <w:sz w:val="32"/>
          <w:szCs w:val="32"/>
          <w:lang w:val="en-US" w:eastAsia="zh-CN"/>
          <w14:textFill>
            <w14:solidFill>
              <w14:schemeClr w14:val="tx1"/>
            </w14:solidFill>
          </w14:textFill>
        </w:rPr>
        <w:t>水分、杂质等指标超过或低于国家标准的，按照国家发展改革委、国家粮食局、财政部、国家市监总局联合印发的《关于执行粮食质量国家标准有关问题的规定》（国粮标〔2024〕198号）有关规定进行增扣量。粮食出库完毕后产生的溢余和亏损均由中标企业承担。</w:t>
      </w:r>
    </w:p>
    <w:p w14:paraId="1D17C010">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firstLine="640" w:firstLineChars="20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承储库点应如实告知有意向参与交易的会员实际承储库点周边的道路状况及车辆载重要求等情况。成交后出</w:t>
      </w:r>
      <w:r>
        <w:rPr>
          <w:rFonts w:hint="eastAsia" w:cs="宋体"/>
          <w:i w:val="0"/>
          <w:iCs w:val="0"/>
          <w:color w:val="000000" w:themeColor="text1"/>
          <w:sz w:val="32"/>
          <w:szCs w:val="32"/>
          <w:lang w:val="en-US" w:eastAsia="zh-CN"/>
          <w14:textFill>
            <w14:solidFill>
              <w14:schemeClr w14:val="tx1"/>
            </w14:solidFill>
          </w14:textFill>
        </w:rPr>
        <w:t>入</w:t>
      </w:r>
      <w:r>
        <w:rPr>
          <w:rFonts w:hint="eastAsia" w:ascii="宋体" w:hAnsi="宋体" w:eastAsia="宋体" w:cs="宋体"/>
          <w:i w:val="0"/>
          <w:iCs w:val="0"/>
          <w:color w:val="000000" w:themeColor="text1"/>
          <w:sz w:val="32"/>
          <w:szCs w:val="32"/>
          <w14:textFill>
            <w14:solidFill>
              <w14:schemeClr w14:val="tx1"/>
            </w14:solidFill>
          </w14:textFill>
        </w:rPr>
        <w:t>库过程中产生的质量纠纷，可申请安徽省粮食和物资储备保障中心（国家粮食安徽交易中心）协调处理，必要时可委托有资质的粮油质检机构，按照国家标准或相关规定做好纠纷标的质量检验工作。</w:t>
      </w:r>
    </w:p>
    <w:p w14:paraId="65C2ECAF">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w:t>
      </w:r>
      <w:r>
        <w:rPr>
          <w:rStyle w:val="6"/>
          <w:rFonts w:hint="eastAsia" w:ascii="宋体" w:hAnsi="宋体" w:eastAsia="宋体" w:cs="宋体"/>
          <w:i w:val="0"/>
          <w:iCs w:val="0"/>
          <w:color w:val="000000" w:themeColor="text1"/>
          <w:sz w:val="32"/>
          <w:szCs w:val="32"/>
          <w14:textFill>
            <w14:solidFill>
              <w14:schemeClr w14:val="tx1"/>
            </w14:solidFill>
          </w14:textFill>
        </w:rPr>
        <w:t>三、交易资格与资金</w:t>
      </w:r>
    </w:p>
    <w:p w14:paraId="390FD47B">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i w:val="0"/>
          <w:iCs w:val="0"/>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参加</w:t>
      </w:r>
      <w:r>
        <w:rPr>
          <w:rFonts w:hint="eastAsia" w:cs="宋体"/>
          <w:i w:val="0"/>
          <w:iCs w:val="0"/>
          <w:color w:val="000000" w:themeColor="text1"/>
          <w:sz w:val="32"/>
          <w:szCs w:val="32"/>
          <w:lang w:val="en-US" w:eastAsia="zh-CN"/>
          <w14:textFill>
            <w14:solidFill>
              <w14:schemeClr w14:val="tx1"/>
            </w14:solidFill>
          </w14:textFill>
        </w:rPr>
        <w:t>竞价的</w:t>
      </w:r>
      <w:r>
        <w:rPr>
          <w:rFonts w:hint="eastAsia" w:ascii="宋体" w:hAnsi="宋体" w:eastAsia="宋体" w:cs="宋体"/>
          <w:i w:val="0"/>
          <w:iCs w:val="0"/>
          <w:color w:val="000000" w:themeColor="text1"/>
          <w:sz w:val="32"/>
          <w:szCs w:val="32"/>
          <w14:textFill>
            <w14:solidFill>
              <w14:schemeClr w14:val="tx1"/>
            </w14:solidFill>
          </w14:textFill>
        </w:rPr>
        <w:t>销售、采购方（参与竞价的</w:t>
      </w:r>
      <w:r>
        <w:rPr>
          <w:rFonts w:hint="eastAsia" w:cs="宋体"/>
          <w:i w:val="0"/>
          <w:iCs w:val="0"/>
          <w:color w:val="000000" w:themeColor="text1"/>
          <w:sz w:val="32"/>
          <w:szCs w:val="32"/>
          <w:lang w:val="en-US" w:eastAsia="zh-CN"/>
          <w14:textFill>
            <w14:solidFill>
              <w14:schemeClr w14:val="tx1"/>
            </w14:solidFill>
          </w14:textFill>
        </w:rPr>
        <w:t>销售</w:t>
      </w:r>
      <w:r>
        <w:rPr>
          <w:rFonts w:hint="eastAsia" w:ascii="宋体" w:hAnsi="宋体" w:eastAsia="宋体" w:cs="宋体"/>
          <w:i w:val="0"/>
          <w:iCs w:val="0"/>
          <w:color w:val="000000" w:themeColor="text1"/>
          <w:sz w:val="32"/>
          <w:szCs w:val="32"/>
          <w14:textFill>
            <w14:solidFill>
              <w14:schemeClr w14:val="tx1"/>
            </w14:solidFill>
          </w14:textFill>
        </w:rPr>
        <w:t>和</w:t>
      </w:r>
      <w:r>
        <w:rPr>
          <w:rFonts w:hint="eastAsia" w:cs="宋体"/>
          <w:i w:val="0"/>
          <w:iCs w:val="0"/>
          <w:color w:val="000000" w:themeColor="text1"/>
          <w:sz w:val="32"/>
          <w:szCs w:val="32"/>
          <w:lang w:val="en-US" w:eastAsia="zh-CN"/>
          <w14:textFill>
            <w14:solidFill>
              <w14:schemeClr w14:val="tx1"/>
            </w14:solidFill>
          </w14:textFill>
        </w:rPr>
        <w:t>采购</w:t>
      </w:r>
      <w:r>
        <w:rPr>
          <w:rFonts w:hint="eastAsia" w:ascii="宋体" w:hAnsi="宋体" w:eastAsia="宋体" w:cs="宋体"/>
          <w:i w:val="0"/>
          <w:iCs w:val="0"/>
          <w:color w:val="000000" w:themeColor="text1"/>
          <w:sz w:val="32"/>
          <w:szCs w:val="32"/>
          <w14:textFill>
            <w14:solidFill>
              <w14:schemeClr w14:val="tx1"/>
            </w14:solidFill>
          </w14:textFill>
        </w:rPr>
        <w:t>方必须是同一企业，以下简称“交易客户”）</w:t>
      </w:r>
      <w:r>
        <w:rPr>
          <w:rFonts w:hint="eastAsia" w:ascii="宋体" w:hAnsi="宋体" w:eastAsia="宋体" w:cs="宋体"/>
          <w:i w:val="0"/>
          <w:iCs w:val="0"/>
          <w:color w:val="000000" w:themeColor="text1"/>
          <w:kern w:val="0"/>
          <w:sz w:val="32"/>
          <w:szCs w:val="32"/>
          <w:lang w:val="en-US" w:eastAsia="zh-CN" w:bidi="ar"/>
          <w14:textFill>
            <w14:solidFill>
              <w14:schemeClr w14:val="tx1"/>
            </w14:solidFill>
          </w14:textFill>
        </w:rPr>
        <w:t>必须是自愿报名的具有粮食经营资格的</w:t>
      </w:r>
      <w:r>
        <w:rPr>
          <w:rFonts w:hint="eastAsia" w:ascii="宋体" w:hAnsi="宋体" w:eastAsia="宋体" w:cs="宋体"/>
          <w:b/>
          <w:bCs/>
          <w:i w:val="0"/>
          <w:iCs w:val="0"/>
          <w:color w:val="000000" w:themeColor="text1"/>
          <w:kern w:val="0"/>
          <w:sz w:val="32"/>
          <w:szCs w:val="32"/>
          <w:lang w:val="en-US" w:eastAsia="zh-CN" w:bidi="ar"/>
          <w14:textFill>
            <w14:solidFill>
              <w14:schemeClr w14:val="tx1"/>
            </w14:solidFill>
          </w14:textFill>
        </w:rPr>
        <w:t>粮食加工企业</w:t>
      </w:r>
      <w:r>
        <w:rPr>
          <w:rFonts w:hint="eastAsia" w:ascii="宋体" w:hAnsi="宋体" w:eastAsia="宋体" w:cs="宋体"/>
          <w:i w:val="0"/>
          <w:iCs w:val="0"/>
          <w:color w:val="000000" w:themeColor="text1"/>
          <w:sz w:val="32"/>
          <w:szCs w:val="32"/>
          <w14:textFill>
            <w14:solidFill>
              <w14:schemeClr w14:val="tx1"/>
            </w14:solidFill>
          </w14:textFill>
        </w:rPr>
        <w:t>，且在以前安徽省政策性粮食购销和交割过程中没有发生质量、计量等违规行为。原全国政策性粮食交易统一平台的会员无需再进行报到，持原会员号和密码并交纳保证金后即可参加交易。</w:t>
      </w:r>
    </w:p>
    <w:p w14:paraId="24E50A43">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firstLine="640" w:firstLineChars="200"/>
        <w:textAlignment w:val="auto"/>
        <w:rPr>
          <w:rFonts w:hint="eastAsia" w:ascii="宋体" w:hAnsi="宋体" w:eastAsia="宋体" w:cs="宋体"/>
          <w:i w:val="0"/>
          <w:iCs w:val="0"/>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未注册成为国家粮食电子交易平台会员的企业需按中国粮食网公布所需报名资料（点此查看http://www.cereal.com.cn/html/2018/ax21536310132751.html）到交易市场报名取得会员号和密码后方可参加交易。</w:t>
      </w:r>
    </w:p>
    <w:p w14:paraId="4A095441">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firstLine="640" w:firstLineChars="200"/>
        <w:textAlignment w:val="auto"/>
        <w:rPr>
          <w:rFonts w:hint="eastAsia" w:ascii="宋体" w:hAnsi="宋体" w:eastAsia="宋体" w:cs="宋体"/>
          <w:color w:val="000000" w:themeColor="text1"/>
          <w:sz w:val="32"/>
          <w:szCs w:val="32"/>
          <w14:textFill>
            <w14:solidFill>
              <w14:schemeClr w14:val="tx1"/>
            </w14:solidFill>
          </w14:textFill>
        </w:rPr>
      </w:pPr>
    </w:p>
    <w:p w14:paraId="0A6A1F1B">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firstLine="643" w:firstLineChars="20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b/>
          <w:bCs/>
          <w:i w:val="0"/>
          <w:iCs w:val="0"/>
          <w:color w:val="auto"/>
          <w:sz w:val="32"/>
          <w:szCs w:val="32"/>
        </w:rPr>
        <w:t>参加交易的会员须预交保证金</w:t>
      </w:r>
      <w:r>
        <w:rPr>
          <w:rFonts w:hint="eastAsia" w:cs="宋体"/>
          <w:b/>
          <w:bCs/>
          <w:i w:val="0"/>
          <w:iCs w:val="0"/>
          <w:color w:val="auto"/>
          <w:sz w:val="32"/>
          <w:szCs w:val="32"/>
          <w:lang w:val="en-US" w:eastAsia="zh-CN"/>
        </w:rPr>
        <w:t>330</w:t>
      </w:r>
      <w:r>
        <w:rPr>
          <w:rFonts w:hint="eastAsia" w:ascii="宋体" w:hAnsi="宋体" w:eastAsia="宋体" w:cs="宋体"/>
          <w:b/>
          <w:bCs/>
          <w:i w:val="0"/>
          <w:iCs w:val="0"/>
          <w:color w:val="auto"/>
          <w:sz w:val="32"/>
          <w:szCs w:val="32"/>
        </w:rPr>
        <w:t>元/吨（含</w:t>
      </w:r>
      <w:r>
        <w:rPr>
          <w:rFonts w:hint="eastAsia" w:ascii="宋体" w:hAnsi="宋体" w:eastAsia="宋体" w:cs="宋体"/>
          <w:b/>
          <w:bCs/>
          <w:i w:val="0"/>
          <w:iCs w:val="0"/>
          <w:color w:val="auto"/>
          <w:sz w:val="32"/>
          <w:szCs w:val="32"/>
          <w:lang w:val="en-US" w:eastAsia="zh-CN"/>
        </w:rPr>
        <w:t>采购</w:t>
      </w:r>
      <w:r>
        <w:rPr>
          <w:rFonts w:hint="eastAsia" w:ascii="宋体" w:hAnsi="宋体" w:eastAsia="宋体" w:cs="宋体"/>
          <w:b/>
          <w:bCs/>
          <w:i w:val="0"/>
          <w:iCs w:val="0"/>
          <w:color w:val="auto"/>
          <w:sz w:val="32"/>
          <w:szCs w:val="32"/>
        </w:rPr>
        <w:t>交易保证金</w:t>
      </w:r>
      <w:r>
        <w:rPr>
          <w:rFonts w:hint="eastAsia" w:ascii="宋体" w:hAnsi="宋体" w:eastAsia="宋体" w:cs="宋体"/>
          <w:b/>
          <w:bCs/>
          <w:i w:val="0"/>
          <w:iCs w:val="0"/>
          <w:color w:val="auto"/>
          <w:sz w:val="32"/>
          <w:szCs w:val="32"/>
          <w:lang w:val="en-US" w:eastAsia="zh-CN"/>
        </w:rPr>
        <w:t>10</w:t>
      </w:r>
      <w:r>
        <w:rPr>
          <w:rFonts w:hint="eastAsia" w:ascii="宋体" w:hAnsi="宋体" w:eastAsia="宋体" w:cs="宋体"/>
          <w:b/>
          <w:bCs/>
          <w:i w:val="0"/>
          <w:iCs w:val="0"/>
          <w:color w:val="auto"/>
          <w:sz w:val="32"/>
          <w:szCs w:val="32"/>
        </w:rPr>
        <w:t>元/吨</w:t>
      </w:r>
      <w:r>
        <w:rPr>
          <w:rFonts w:hint="eastAsia" w:ascii="宋体" w:hAnsi="宋体" w:eastAsia="宋体" w:cs="宋体"/>
          <w:b/>
          <w:bCs/>
          <w:i w:val="0"/>
          <w:iCs w:val="0"/>
          <w:color w:val="auto"/>
          <w:sz w:val="32"/>
          <w:szCs w:val="32"/>
          <w:lang w:eastAsia="zh-CN"/>
        </w:rPr>
        <w:t>、</w:t>
      </w:r>
      <w:r>
        <w:rPr>
          <w:rFonts w:hint="eastAsia" w:ascii="宋体" w:hAnsi="宋体" w:eastAsia="宋体" w:cs="宋体"/>
          <w:b/>
          <w:bCs/>
          <w:i w:val="0"/>
          <w:iCs w:val="0"/>
          <w:color w:val="auto"/>
          <w:sz w:val="32"/>
          <w:szCs w:val="32"/>
          <w:lang w:val="en-US" w:eastAsia="zh-CN"/>
        </w:rPr>
        <w:t>采购</w:t>
      </w:r>
      <w:r>
        <w:rPr>
          <w:rFonts w:hint="eastAsia" w:ascii="宋体" w:hAnsi="宋体" w:eastAsia="宋体" w:cs="宋体"/>
          <w:b/>
          <w:bCs/>
          <w:i w:val="0"/>
          <w:iCs w:val="0"/>
          <w:color w:val="auto"/>
          <w:sz w:val="32"/>
          <w:szCs w:val="32"/>
        </w:rPr>
        <w:t>履约保证金</w:t>
      </w:r>
      <w:r>
        <w:rPr>
          <w:rFonts w:hint="eastAsia" w:ascii="宋体" w:hAnsi="宋体" w:eastAsia="宋体" w:cs="宋体"/>
          <w:b/>
          <w:bCs/>
          <w:i w:val="0"/>
          <w:iCs w:val="0"/>
          <w:color w:val="auto"/>
          <w:sz w:val="32"/>
          <w:szCs w:val="32"/>
          <w:lang w:val="en-US" w:eastAsia="zh-CN"/>
        </w:rPr>
        <w:t>100</w:t>
      </w:r>
      <w:r>
        <w:rPr>
          <w:rFonts w:hint="eastAsia" w:ascii="宋体" w:hAnsi="宋体" w:eastAsia="宋体" w:cs="宋体"/>
          <w:b/>
          <w:bCs/>
          <w:i w:val="0"/>
          <w:iCs w:val="0"/>
          <w:color w:val="auto"/>
          <w:sz w:val="32"/>
          <w:szCs w:val="32"/>
        </w:rPr>
        <w:t>元/吨</w:t>
      </w:r>
      <w:r>
        <w:rPr>
          <w:rFonts w:hint="eastAsia" w:ascii="宋体" w:hAnsi="宋体" w:eastAsia="宋体" w:cs="宋体"/>
          <w:b/>
          <w:bCs/>
          <w:i w:val="0"/>
          <w:iCs w:val="0"/>
          <w:color w:val="auto"/>
          <w:sz w:val="32"/>
          <w:szCs w:val="32"/>
          <w:lang w:eastAsia="zh-CN"/>
        </w:rPr>
        <w:t>，</w:t>
      </w:r>
      <w:r>
        <w:rPr>
          <w:rFonts w:hint="eastAsia" w:ascii="宋体" w:hAnsi="宋体" w:eastAsia="宋体" w:cs="宋体"/>
          <w:b/>
          <w:bCs/>
          <w:i w:val="0"/>
          <w:iCs w:val="0"/>
          <w:color w:val="auto"/>
          <w:sz w:val="32"/>
          <w:szCs w:val="32"/>
          <w:lang w:val="en-US" w:eastAsia="zh-CN"/>
        </w:rPr>
        <w:t>销售</w:t>
      </w:r>
      <w:r>
        <w:rPr>
          <w:rFonts w:hint="eastAsia" w:ascii="宋体" w:hAnsi="宋体" w:eastAsia="宋体" w:cs="宋体"/>
          <w:b/>
          <w:bCs/>
          <w:i w:val="0"/>
          <w:iCs w:val="0"/>
          <w:color w:val="auto"/>
          <w:sz w:val="32"/>
          <w:szCs w:val="32"/>
        </w:rPr>
        <w:t>交易保证金</w:t>
      </w:r>
      <w:r>
        <w:rPr>
          <w:rFonts w:hint="eastAsia" w:cs="宋体"/>
          <w:b/>
          <w:bCs/>
          <w:i w:val="0"/>
          <w:iCs w:val="0"/>
          <w:color w:val="auto"/>
          <w:sz w:val="32"/>
          <w:szCs w:val="32"/>
          <w:lang w:val="en-US" w:eastAsia="zh-CN"/>
        </w:rPr>
        <w:t>20</w:t>
      </w:r>
      <w:r>
        <w:rPr>
          <w:rFonts w:hint="eastAsia" w:ascii="宋体" w:hAnsi="宋体" w:eastAsia="宋体" w:cs="宋体"/>
          <w:b/>
          <w:bCs/>
          <w:i w:val="0"/>
          <w:iCs w:val="0"/>
          <w:color w:val="auto"/>
          <w:sz w:val="32"/>
          <w:szCs w:val="32"/>
        </w:rPr>
        <w:t>元/吨</w:t>
      </w:r>
      <w:r>
        <w:rPr>
          <w:rFonts w:hint="eastAsia" w:ascii="宋体" w:hAnsi="宋体" w:eastAsia="宋体" w:cs="宋体"/>
          <w:b/>
          <w:bCs/>
          <w:i w:val="0"/>
          <w:iCs w:val="0"/>
          <w:color w:val="auto"/>
          <w:sz w:val="32"/>
          <w:szCs w:val="32"/>
          <w:lang w:eastAsia="zh-CN"/>
        </w:rPr>
        <w:t>、</w:t>
      </w:r>
      <w:r>
        <w:rPr>
          <w:rFonts w:hint="eastAsia" w:ascii="宋体" w:hAnsi="宋体" w:eastAsia="宋体" w:cs="宋体"/>
          <w:b/>
          <w:bCs/>
          <w:i w:val="0"/>
          <w:iCs w:val="0"/>
          <w:color w:val="auto"/>
          <w:sz w:val="32"/>
          <w:szCs w:val="32"/>
          <w:lang w:val="en-US" w:eastAsia="zh-CN"/>
        </w:rPr>
        <w:t>销售</w:t>
      </w:r>
      <w:r>
        <w:rPr>
          <w:rFonts w:hint="eastAsia" w:ascii="宋体" w:hAnsi="宋体" w:eastAsia="宋体" w:cs="宋体"/>
          <w:b/>
          <w:bCs/>
          <w:i w:val="0"/>
          <w:iCs w:val="0"/>
          <w:color w:val="auto"/>
          <w:sz w:val="32"/>
          <w:szCs w:val="32"/>
        </w:rPr>
        <w:t>履约保证金</w:t>
      </w:r>
      <w:r>
        <w:rPr>
          <w:rFonts w:hint="eastAsia" w:cs="宋体"/>
          <w:b/>
          <w:bCs/>
          <w:i w:val="0"/>
          <w:iCs w:val="0"/>
          <w:color w:val="auto"/>
          <w:sz w:val="32"/>
          <w:szCs w:val="32"/>
          <w:lang w:val="en-US" w:eastAsia="zh-CN"/>
        </w:rPr>
        <w:t>200</w:t>
      </w:r>
      <w:r>
        <w:rPr>
          <w:rFonts w:hint="eastAsia" w:ascii="宋体" w:hAnsi="宋体" w:eastAsia="宋体" w:cs="宋体"/>
          <w:b/>
          <w:bCs/>
          <w:i w:val="0"/>
          <w:iCs w:val="0"/>
          <w:color w:val="auto"/>
          <w:sz w:val="32"/>
          <w:szCs w:val="32"/>
        </w:rPr>
        <w:t>元/吨）</w:t>
      </w:r>
      <w:r>
        <w:rPr>
          <w:rFonts w:hint="eastAsia" w:ascii="宋体" w:hAnsi="宋体" w:eastAsia="宋体" w:cs="宋体"/>
          <w:i w:val="0"/>
          <w:iCs w:val="0"/>
          <w:color w:val="000000" w:themeColor="text1"/>
          <w:sz w:val="32"/>
          <w:szCs w:val="32"/>
          <w14:textFill>
            <w14:solidFill>
              <w14:schemeClr w14:val="tx1"/>
            </w14:solidFill>
          </w14:textFill>
        </w:rPr>
        <w:t>,竞价交易会前一个工作日必须汇至安徽省粮食和物资储备保障中心（国家粮食安徽交易中心）指定账户，并注明“</w:t>
      </w:r>
      <w:r>
        <w:rPr>
          <w:rFonts w:hint="eastAsia" w:cs="宋体"/>
          <w:i w:val="0"/>
          <w:iCs w:val="0"/>
          <w:color w:val="000000" w:themeColor="text1"/>
          <w:sz w:val="32"/>
          <w:szCs w:val="32"/>
          <w:lang w:val="en-US" w:eastAsia="zh-CN"/>
          <w14:textFill>
            <w14:solidFill>
              <w14:schemeClr w14:val="tx1"/>
            </w14:solidFill>
          </w14:textFill>
        </w:rPr>
        <w:t>合肥</w:t>
      </w:r>
      <w:r>
        <w:rPr>
          <w:rFonts w:hint="eastAsia" w:cs="宋体"/>
          <w:i w:val="0"/>
          <w:iCs w:val="0"/>
          <w:color w:val="000000" w:themeColor="text1"/>
          <w:sz w:val="32"/>
          <w:szCs w:val="32"/>
          <w:lang w:eastAsia="zh-CN"/>
          <w14:textFill>
            <w14:solidFill>
              <w14:schemeClr w14:val="tx1"/>
            </w14:solidFill>
          </w14:textFill>
        </w:rPr>
        <w:t>稻谷</w:t>
      </w:r>
      <w:r>
        <w:rPr>
          <w:rFonts w:hint="eastAsia" w:ascii="宋体" w:hAnsi="宋体" w:eastAsia="宋体" w:cs="宋体"/>
          <w:i w:val="0"/>
          <w:iCs w:val="0"/>
          <w:color w:val="000000" w:themeColor="text1"/>
          <w:sz w:val="32"/>
          <w:szCs w:val="32"/>
          <w14:textFill>
            <w14:solidFill>
              <w14:schemeClr w14:val="tx1"/>
            </w14:solidFill>
          </w14:textFill>
        </w:rPr>
        <w:t>交易保证金”。请汇款时务必使用在国家粮食交易平台注册时绑定的账户，避免资金无法到账,影响参与交易。</w:t>
      </w:r>
    </w:p>
    <w:p w14:paraId="586C581B">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收款单位名称：安徽省粮食和物资储备保障中心</w:t>
      </w:r>
    </w:p>
    <w:p w14:paraId="6E9E43E7">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1、开户银行：中国农业发展银行合肥市金寨路支行 </w:t>
      </w:r>
    </w:p>
    <w:p w14:paraId="1E757D4E">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账 号：2033 4140 0101 0000 0260831；</w:t>
      </w:r>
    </w:p>
    <w:p w14:paraId="0CEC3173">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2、开户银行：徽商银行合肥</w:t>
      </w:r>
      <w:bookmarkStart w:id="0" w:name="_GoBack"/>
      <w:bookmarkEnd w:id="0"/>
      <w:r>
        <w:rPr>
          <w:rFonts w:hint="eastAsia" w:ascii="宋体" w:hAnsi="宋体" w:eastAsia="宋体" w:cs="宋体"/>
          <w:i w:val="0"/>
          <w:iCs w:val="0"/>
          <w:color w:val="000000" w:themeColor="text1"/>
          <w:sz w:val="32"/>
          <w:szCs w:val="32"/>
          <w14:textFill>
            <w14:solidFill>
              <w14:schemeClr w14:val="tx1"/>
            </w14:solidFill>
          </w14:textFill>
        </w:rPr>
        <w:t>新华支行</w:t>
      </w:r>
    </w:p>
    <w:p w14:paraId="43A3247A">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i w:val="0"/>
          <w:iCs w:val="0"/>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账  号：5200 5068 3601 000002</w:t>
      </w:r>
    </w:p>
    <w:p w14:paraId="5AD1DABC">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i w:val="0"/>
          <w:iCs w:val="0"/>
          <w:color w:val="000000" w:themeColor="text1"/>
          <w:sz w:val="32"/>
          <w:szCs w:val="32"/>
          <w14:textFill>
            <w14:solidFill>
              <w14:schemeClr w14:val="tx1"/>
            </w14:solidFill>
          </w14:textFill>
        </w:rPr>
      </w:pPr>
    </w:p>
    <w:p w14:paraId="4282B2AB">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w:t>
      </w:r>
      <w:r>
        <w:rPr>
          <w:rStyle w:val="6"/>
          <w:rFonts w:hint="eastAsia" w:ascii="宋体" w:hAnsi="宋体" w:eastAsia="宋体" w:cs="宋体"/>
          <w:i w:val="0"/>
          <w:iCs w:val="0"/>
          <w:color w:val="000000" w:themeColor="text1"/>
          <w:sz w:val="32"/>
          <w:szCs w:val="32"/>
          <w14:textFill>
            <w14:solidFill>
              <w14:schemeClr w14:val="tx1"/>
            </w14:solidFill>
          </w14:textFill>
        </w:rPr>
        <w:t>四、交易程序与费用</w:t>
      </w:r>
    </w:p>
    <w:p w14:paraId="5FD61067">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w:t>
      </w:r>
      <w:r>
        <w:rPr>
          <w:rFonts w:hint="eastAsia" w:ascii="宋体" w:hAnsi="宋体" w:eastAsia="宋体" w:cs="宋体"/>
          <w:i w:val="0"/>
          <w:iCs w:val="0"/>
          <w:color w:val="000000" w:themeColor="text1"/>
          <w:sz w:val="32"/>
          <w:szCs w:val="32"/>
          <w:lang w:val="en-US" w:eastAsia="zh-CN"/>
          <w14:textFill>
            <w14:solidFill>
              <w14:schemeClr w14:val="tx1"/>
            </w14:solidFill>
          </w14:textFill>
        </w:rPr>
        <w:t xml:space="preserve"> </w:t>
      </w:r>
      <w:r>
        <w:rPr>
          <w:rFonts w:hint="eastAsia" w:ascii="宋体" w:hAnsi="宋体" w:eastAsia="宋体" w:cs="宋体"/>
          <w:i w:val="0"/>
          <w:iCs w:val="0"/>
          <w:color w:val="000000" w:themeColor="text1"/>
          <w:sz w:val="32"/>
          <w:szCs w:val="32"/>
          <w14:textFill>
            <w14:solidFill>
              <w14:schemeClr w14:val="tx1"/>
            </w14:solidFill>
          </w14:textFill>
        </w:rPr>
        <w:t>本次交易采用现场及网上电子竞价交易方式，对委托的销售标的依次按交易节进行交易。参加交易的会员通过国家粮食交易中心官网（www.grainmarket.com.cn）登录，具体方法：点击“请登录”→输入用户名及密码登录→交易→安徽市场，选择相应专场进行交易。</w:t>
      </w:r>
    </w:p>
    <w:p w14:paraId="5117B53D">
      <w:pPr>
        <w:pStyle w:val="3"/>
        <w:keepNext w:val="0"/>
        <w:keepLines w:val="0"/>
        <w:pageBreakBefore w:val="0"/>
        <w:widowControl/>
        <w:suppressLineNumbers w:val="0"/>
        <w:kinsoku/>
        <w:wordWrap/>
        <w:overflowPunct/>
        <w:topLinePunct w:val="0"/>
        <w:autoSpaceDE/>
        <w:autoSpaceDN/>
        <w:bidi w:val="0"/>
        <w:adjustRightInd/>
        <w:snapToGrid/>
        <w:spacing w:line="520" w:lineRule="exact"/>
        <w:ind w:right="0" w:firstLine="640" w:firstLineChars="200"/>
        <w:textAlignment w:val="auto"/>
        <w:rPr>
          <w:rFonts w:hint="eastAsia" w:ascii="宋体" w:hAnsi="宋体" w:eastAsia="宋体" w:cs="宋体"/>
          <w:i w:val="0"/>
          <w:iCs w:val="0"/>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本次交易按照“购销统一、锁定购价</w:t>
      </w:r>
      <w:r>
        <w:rPr>
          <w:rFonts w:hint="eastAsia" w:ascii="宋体" w:hAnsi="宋体" w:eastAsia="宋体" w:cs="宋体"/>
          <w:i w:val="0"/>
          <w:iCs w:val="0"/>
          <w:color w:val="000000" w:themeColor="text1"/>
          <w:sz w:val="32"/>
          <w:szCs w:val="32"/>
          <w:lang w:eastAsia="zh-CN"/>
          <w14:textFill>
            <w14:solidFill>
              <w14:schemeClr w14:val="tx1"/>
            </w14:solidFill>
          </w14:textFill>
        </w:rPr>
        <w:t>、</w:t>
      </w:r>
      <w:r>
        <w:rPr>
          <w:rFonts w:hint="eastAsia" w:ascii="宋体" w:hAnsi="宋体" w:eastAsia="宋体" w:cs="宋体"/>
          <w:i w:val="0"/>
          <w:iCs w:val="0"/>
          <w:color w:val="000000" w:themeColor="text1"/>
          <w:sz w:val="32"/>
          <w:szCs w:val="32"/>
          <w14:textFill>
            <w14:solidFill>
              <w14:schemeClr w14:val="tx1"/>
            </w14:solidFill>
          </w14:textFill>
        </w:rPr>
        <w:t>竞拍售价、一年一轮、规范操作”的原则进行，参与</w:t>
      </w:r>
      <w:r>
        <w:rPr>
          <w:rFonts w:hint="eastAsia" w:cs="宋体"/>
          <w:i w:val="0"/>
          <w:iCs w:val="0"/>
          <w:color w:val="000000" w:themeColor="text1"/>
          <w:sz w:val="32"/>
          <w:szCs w:val="32"/>
          <w:lang w:eastAsia="zh-CN"/>
          <w14:textFill>
            <w14:solidFill>
              <w14:schemeClr w14:val="tx1"/>
            </w14:solidFill>
          </w14:textFill>
        </w:rPr>
        <w:t>竞价</w:t>
      </w:r>
      <w:r>
        <w:rPr>
          <w:rFonts w:hint="eastAsia" w:ascii="宋体" w:hAnsi="宋体" w:eastAsia="宋体" w:cs="宋体"/>
          <w:i w:val="0"/>
          <w:iCs w:val="0"/>
          <w:color w:val="000000" w:themeColor="text1"/>
          <w:sz w:val="32"/>
          <w:szCs w:val="32"/>
          <w14:textFill>
            <w14:solidFill>
              <w14:schemeClr w14:val="tx1"/>
            </w14:solidFill>
          </w14:textFill>
        </w:rPr>
        <w:t>的新粮轮入供货方和陈粮轮出购买方必须是同一家企业</w:t>
      </w:r>
      <w:r>
        <w:rPr>
          <w:rFonts w:hint="eastAsia" w:cs="宋体"/>
          <w:i w:val="0"/>
          <w:iCs w:val="0"/>
          <w:color w:val="000000" w:themeColor="text1"/>
          <w:sz w:val="32"/>
          <w:szCs w:val="32"/>
          <w:lang w:eastAsia="zh-CN"/>
          <w14:textFill>
            <w14:solidFill>
              <w14:schemeClr w14:val="tx1"/>
            </w14:solidFill>
          </w14:textFill>
        </w:rPr>
        <w:t>，</w:t>
      </w:r>
      <w:r>
        <w:rPr>
          <w:rFonts w:hint="eastAsia" w:ascii="宋体" w:hAnsi="宋体" w:eastAsia="宋体" w:cs="宋体"/>
          <w:i w:val="0"/>
          <w:iCs w:val="0"/>
          <w:color w:val="000000" w:themeColor="text1"/>
          <w:sz w:val="32"/>
          <w:szCs w:val="32"/>
          <w14:textFill>
            <w14:solidFill>
              <w14:schemeClr w14:val="tx1"/>
            </w14:solidFill>
          </w14:textFill>
        </w:rPr>
        <w:t>轮入采购和轮出销售交易同步进行。</w:t>
      </w:r>
      <w:r>
        <w:rPr>
          <w:rFonts w:hint="eastAsia" w:ascii="宋体" w:hAnsi="宋体" w:eastAsia="宋体" w:cs="宋体"/>
          <w:b/>
          <w:bCs/>
          <w:i w:val="0"/>
          <w:iCs w:val="0"/>
          <w:color w:val="000000" w:themeColor="text1"/>
          <w:kern w:val="0"/>
          <w:sz w:val="32"/>
          <w:szCs w:val="32"/>
          <w:lang w:val="en-US" w:eastAsia="zh-CN" w:bidi="ar-SA"/>
          <w14:textFill>
            <w14:solidFill>
              <w14:schemeClr w14:val="tx1"/>
            </w14:solidFill>
          </w14:textFill>
        </w:rPr>
        <w:t>锁定采购标的价格为：2580元/吨</w:t>
      </w:r>
      <w:r>
        <w:rPr>
          <w:rFonts w:hint="eastAsia" w:ascii="宋体" w:hAnsi="宋体" w:eastAsia="宋体" w:cs="宋体"/>
          <w:i w:val="0"/>
          <w:iCs w:val="0"/>
          <w:color w:val="000000" w:themeColor="text1"/>
          <w:sz w:val="32"/>
          <w:szCs w:val="32"/>
          <w14:textFill>
            <w14:solidFill>
              <w14:schemeClr w14:val="tx1"/>
            </w14:solidFill>
          </w14:textFill>
        </w:rPr>
        <w:t>，对销售标的进行竞价，售价高者中标。</w:t>
      </w:r>
    </w:p>
    <w:p w14:paraId="5537DEE5">
      <w:pPr>
        <w:pStyle w:val="3"/>
        <w:keepNext w:val="0"/>
        <w:keepLines w:val="0"/>
        <w:pageBreakBefore w:val="0"/>
        <w:widowControl/>
        <w:suppressLineNumbers w:val="0"/>
        <w:kinsoku/>
        <w:wordWrap/>
        <w:overflowPunct/>
        <w:topLinePunct w:val="0"/>
        <w:autoSpaceDE/>
        <w:autoSpaceDN/>
        <w:bidi w:val="0"/>
        <w:adjustRightInd/>
        <w:snapToGrid/>
        <w:spacing w:line="520" w:lineRule="exact"/>
        <w:ind w:right="0" w:firstLine="640" w:firstLineChars="200"/>
        <w:textAlignment w:val="auto"/>
        <w:rPr>
          <w:rFonts w:hint="eastAsia" w:ascii="宋体" w:hAnsi="宋体" w:eastAsia="宋体" w:cs="宋体"/>
          <w:i w:val="0"/>
          <w:iCs w:val="0"/>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lang w:val="en-US" w:eastAsia="zh-CN"/>
          <w14:textFill>
            <w14:solidFill>
              <w14:schemeClr w14:val="tx1"/>
            </w14:solidFill>
          </w14:textFill>
        </w:rPr>
        <w:t>采购</w:t>
      </w:r>
      <w:r>
        <w:rPr>
          <w:rFonts w:hint="eastAsia" w:ascii="宋体" w:hAnsi="宋体" w:eastAsia="宋体" w:cs="宋体"/>
          <w:i w:val="0"/>
          <w:iCs w:val="0"/>
          <w:color w:val="000000" w:themeColor="text1"/>
          <w:sz w:val="32"/>
          <w:szCs w:val="32"/>
          <w14:textFill>
            <w14:solidFill>
              <w14:schemeClr w14:val="tx1"/>
            </w14:solidFill>
          </w14:textFill>
        </w:rPr>
        <w:t>标的报价为</w:t>
      </w:r>
      <w:r>
        <w:rPr>
          <w:rFonts w:hint="eastAsia" w:ascii="宋体" w:hAnsi="宋体" w:eastAsia="宋体" w:cs="宋体"/>
          <w:i w:val="0"/>
          <w:iCs w:val="0"/>
          <w:color w:val="000000" w:themeColor="text1"/>
          <w:sz w:val="32"/>
          <w:szCs w:val="32"/>
          <w:lang w:val="en-US" w:eastAsia="zh-CN"/>
          <w14:textFill>
            <w14:solidFill>
              <w14:schemeClr w14:val="tx1"/>
            </w14:solidFill>
          </w14:textFill>
        </w:rPr>
        <w:t>买</w:t>
      </w:r>
      <w:r>
        <w:rPr>
          <w:rFonts w:hint="eastAsia" w:ascii="宋体" w:hAnsi="宋体" w:eastAsia="宋体" w:cs="宋体"/>
          <w:i w:val="0"/>
          <w:iCs w:val="0"/>
          <w:color w:val="000000" w:themeColor="text1"/>
          <w:sz w:val="32"/>
          <w:szCs w:val="32"/>
          <w14:textFill>
            <w14:solidFill>
              <w14:schemeClr w14:val="tx1"/>
            </w14:solidFill>
          </w14:textFill>
        </w:rPr>
        <w:t>方仓</w:t>
      </w:r>
      <w:r>
        <w:rPr>
          <w:rFonts w:hint="eastAsia" w:ascii="宋体" w:hAnsi="宋体" w:eastAsia="宋体" w:cs="宋体"/>
          <w:i w:val="0"/>
          <w:iCs w:val="0"/>
          <w:color w:val="000000" w:themeColor="text1"/>
          <w:sz w:val="32"/>
          <w:szCs w:val="32"/>
          <w:lang w:val="en-US" w:eastAsia="zh-CN"/>
          <w14:textFill>
            <w14:solidFill>
              <w14:schemeClr w14:val="tx1"/>
            </w14:solidFill>
          </w14:textFill>
        </w:rPr>
        <w:t>口</w:t>
      </w:r>
      <w:r>
        <w:rPr>
          <w:rFonts w:hint="eastAsia" w:ascii="宋体" w:hAnsi="宋体" w:eastAsia="宋体" w:cs="宋体"/>
          <w:i w:val="0"/>
          <w:iCs w:val="0"/>
          <w:color w:val="000000" w:themeColor="text1"/>
          <w:sz w:val="32"/>
          <w:szCs w:val="32"/>
          <w14:textFill>
            <w14:solidFill>
              <w14:schemeClr w14:val="tx1"/>
            </w14:solidFill>
          </w14:textFill>
        </w:rPr>
        <w:t>价，仓口汽车板交货。</w:t>
      </w:r>
      <w:r>
        <w:rPr>
          <w:rFonts w:hint="eastAsia" w:ascii="宋体" w:hAnsi="宋体" w:eastAsia="宋体" w:cs="宋体"/>
          <w:i w:val="0"/>
          <w:iCs w:val="0"/>
          <w:color w:val="000000" w:themeColor="text1"/>
          <w:sz w:val="32"/>
          <w:szCs w:val="32"/>
          <w:lang w:val="en-US" w:eastAsia="zh-CN"/>
          <w14:textFill>
            <w14:solidFill>
              <w14:schemeClr w14:val="tx1"/>
            </w14:solidFill>
          </w14:textFill>
        </w:rPr>
        <w:t>销售</w:t>
      </w:r>
      <w:r>
        <w:rPr>
          <w:rFonts w:hint="eastAsia" w:ascii="宋体" w:hAnsi="宋体" w:eastAsia="宋体" w:cs="宋体"/>
          <w:i w:val="0"/>
          <w:iCs w:val="0"/>
          <w:color w:val="000000" w:themeColor="text1"/>
          <w:sz w:val="32"/>
          <w:szCs w:val="32"/>
          <w14:textFill>
            <w14:solidFill>
              <w14:schemeClr w14:val="tx1"/>
            </w14:solidFill>
          </w14:textFill>
        </w:rPr>
        <w:t>标的报价为</w:t>
      </w:r>
      <w:r>
        <w:rPr>
          <w:rFonts w:hint="eastAsia" w:ascii="宋体" w:hAnsi="宋体" w:eastAsia="宋体" w:cs="宋体"/>
          <w:i w:val="0"/>
          <w:iCs w:val="0"/>
          <w:color w:val="000000" w:themeColor="text1"/>
          <w:sz w:val="32"/>
          <w:szCs w:val="32"/>
          <w:lang w:val="en-US" w:eastAsia="zh-CN"/>
          <w14:textFill>
            <w14:solidFill>
              <w14:schemeClr w14:val="tx1"/>
            </w14:solidFill>
          </w14:textFill>
        </w:rPr>
        <w:t>卖方</w:t>
      </w:r>
      <w:r>
        <w:rPr>
          <w:rFonts w:hint="eastAsia" w:ascii="宋体" w:hAnsi="宋体" w:eastAsia="宋体" w:cs="宋体"/>
          <w:i w:val="0"/>
          <w:iCs w:val="0"/>
          <w:color w:val="000000" w:themeColor="text1"/>
          <w:sz w:val="32"/>
          <w:szCs w:val="32"/>
          <w14:textFill>
            <w14:solidFill>
              <w14:schemeClr w14:val="tx1"/>
            </w14:solidFill>
          </w14:textFill>
        </w:rPr>
        <w:t>仓口价，仓口汽车板交货。</w:t>
      </w:r>
    </w:p>
    <w:p w14:paraId="616DD0E4">
      <w:pPr>
        <w:pStyle w:val="3"/>
        <w:keepNext w:val="0"/>
        <w:keepLines w:val="0"/>
        <w:pageBreakBefore w:val="0"/>
        <w:widowControl/>
        <w:suppressLineNumbers w:val="0"/>
        <w:kinsoku/>
        <w:wordWrap/>
        <w:overflowPunct/>
        <w:topLinePunct w:val="0"/>
        <w:autoSpaceDE/>
        <w:autoSpaceDN/>
        <w:bidi w:val="0"/>
        <w:adjustRightInd/>
        <w:snapToGrid/>
        <w:spacing w:line="520" w:lineRule="exact"/>
        <w:ind w:right="0" w:firstLine="640" w:firstLineChars="200"/>
        <w:textAlignment w:val="auto"/>
        <w:rPr>
          <w:rFonts w:hint="eastAsia" w:ascii="宋体" w:hAnsi="宋体" w:eastAsia="宋体" w:cs="宋体"/>
          <w:i w:val="0"/>
          <w:iCs w:val="0"/>
          <w:color w:val="000000" w:themeColor="text1"/>
          <w:sz w:val="32"/>
          <w:szCs w:val="32"/>
          <w14:textFill>
            <w14:solidFill>
              <w14:schemeClr w14:val="tx1"/>
            </w14:solidFill>
          </w14:textFill>
        </w:rPr>
      </w:pPr>
    </w:p>
    <w:p w14:paraId="125F88CD">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line="520" w:lineRule="exact"/>
        <w:ind w:left="0" w:leftChars="0" w:right="0" w:rightChars="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color w:val="000000" w:themeColor="text1"/>
          <w:kern w:val="0"/>
          <w:sz w:val="32"/>
          <w:szCs w:val="32"/>
          <w:lang w:val="en-US" w:eastAsia="zh-CN" w:bidi="ar-SA"/>
          <w14:textFill>
            <w14:solidFill>
              <w14:schemeClr w14:val="tx1"/>
            </w14:solidFill>
          </w14:textFill>
        </w:rPr>
        <w:t>五、</w:t>
      </w:r>
      <w:r>
        <w:rPr>
          <w:rStyle w:val="6"/>
          <w:rFonts w:hint="eastAsia" w:ascii="宋体" w:hAnsi="宋体" w:eastAsia="宋体" w:cs="宋体"/>
          <w:i w:val="0"/>
          <w:iCs w:val="0"/>
          <w:color w:val="000000" w:themeColor="text1"/>
          <w:sz w:val="32"/>
          <w:szCs w:val="32"/>
          <w14:textFill>
            <w14:solidFill>
              <w14:schemeClr w14:val="tx1"/>
            </w14:solidFill>
          </w14:textFill>
        </w:rPr>
        <w:t>交割、验收与结算</w:t>
      </w:r>
    </w:p>
    <w:p w14:paraId="6B48D8AC">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line="520" w:lineRule="exact"/>
        <w:ind w:left="0" w:leftChars="0" w:right="0" w:rightChars="0" w:firstLine="640" w:firstLineChars="200"/>
        <w:textAlignment w:val="auto"/>
        <w:rPr>
          <w:rFonts w:hint="eastAsia" w:ascii="宋体" w:hAnsi="宋体" w:eastAsia="宋体" w:cs="宋体"/>
          <w:i w:val="0"/>
          <w:iCs w:val="0"/>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1、本次交易采购款</w:t>
      </w:r>
      <w:r>
        <w:rPr>
          <w:rFonts w:hint="eastAsia" w:ascii="宋体" w:hAnsi="宋体" w:eastAsia="宋体" w:cs="宋体"/>
          <w:i w:val="0"/>
          <w:iCs w:val="0"/>
          <w:color w:val="000000" w:themeColor="text1"/>
          <w:sz w:val="32"/>
          <w:szCs w:val="32"/>
          <w:lang w:val="en-US" w:eastAsia="zh-CN"/>
          <w14:textFill>
            <w14:solidFill>
              <w14:schemeClr w14:val="tx1"/>
            </w14:solidFill>
          </w14:textFill>
        </w:rPr>
        <w:t>双方自行结算，</w:t>
      </w:r>
      <w:r>
        <w:rPr>
          <w:rFonts w:hint="eastAsia" w:ascii="宋体" w:hAnsi="宋体" w:eastAsia="宋体" w:cs="宋体"/>
          <w:i w:val="0"/>
          <w:iCs w:val="0"/>
          <w:color w:val="000000" w:themeColor="text1"/>
          <w:sz w:val="32"/>
          <w:szCs w:val="32"/>
          <w14:textFill>
            <w14:solidFill>
              <w14:schemeClr w14:val="tx1"/>
            </w14:solidFill>
          </w14:textFill>
        </w:rPr>
        <w:t>销售</w:t>
      </w:r>
      <w:r>
        <w:rPr>
          <w:rFonts w:hint="eastAsia" w:ascii="宋体" w:hAnsi="宋体" w:eastAsia="宋体" w:cs="宋体"/>
          <w:i w:val="0"/>
          <w:iCs w:val="0"/>
          <w:color w:val="000000" w:themeColor="text1"/>
          <w:sz w:val="32"/>
          <w:szCs w:val="32"/>
          <w:lang w:val="en-US" w:eastAsia="zh-CN"/>
          <w14:textFill>
            <w14:solidFill>
              <w14:schemeClr w14:val="tx1"/>
            </w14:solidFill>
          </w14:textFill>
        </w:rPr>
        <w:t>款</w:t>
      </w:r>
      <w:r>
        <w:rPr>
          <w:rFonts w:hint="eastAsia" w:ascii="宋体" w:hAnsi="宋体" w:eastAsia="宋体" w:cs="宋体"/>
          <w:i w:val="0"/>
          <w:iCs w:val="0"/>
          <w:color w:val="000000" w:themeColor="text1"/>
          <w:sz w:val="32"/>
          <w:szCs w:val="32"/>
          <w14:textFill>
            <w14:solidFill>
              <w14:schemeClr w14:val="tx1"/>
            </w14:solidFill>
          </w14:textFill>
        </w:rPr>
        <w:t>通过交易中心结算，且双方互相提供发票。中标企业必须在约定的时间内完成</w:t>
      </w:r>
      <w:r>
        <w:rPr>
          <w:rFonts w:hint="eastAsia" w:ascii="宋体" w:hAnsi="宋体" w:eastAsia="宋体" w:cs="宋体"/>
          <w:i w:val="0"/>
          <w:iCs w:val="0"/>
          <w:color w:val="000000" w:themeColor="text1"/>
          <w:sz w:val="32"/>
          <w:szCs w:val="32"/>
          <w:lang w:val="en-US" w:eastAsia="zh-CN"/>
          <w14:textFill>
            <w14:solidFill>
              <w14:schemeClr w14:val="tx1"/>
            </w14:solidFill>
          </w14:textFill>
        </w:rPr>
        <w:t>市</w:t>
      </w:r>
      <w:r>
        <w:rPr>
          <w:rFonts w:hint="eastAsia" w:ascii="宋体" w:hAnsi="宋体" w:eastAsia="宋体" w:cs="宋体"/>
          <w:i w:val="0"/>
          <w:iCs w:val="0"/>
          <w:color w:val="000000" w:themeColor="text1"/>
          <w:sz w:val="32"/>
          <w:szCs w:val="32"/>
          <w14:textFill>
            <w14:solidFill>
              <w14:schemeClr w14:val="tx1"/>
            </w14:solidFill>
          </w14:textFill>
        </w:rPr>
        <w:t>级储备粮入库和出库工作。</w:t>
      </w:r>
    </w:p>
    <w:p w14:paraId="397DE4AF">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line="520" w:lineRule="exact"/>
        <w:ind w:left="0" w:leftChars="0" w:right="0" w:rightChars="0" w:firstLine="640" w:firstLineChars="200"/>
        <w:textAlignment w:val="auto"/>
        <w:rPr>
          <w:rFonts w:hint="eastAsia" w:ascii="宋体" w:hAnsi="宋体" w:eastAsia="宋体" w:cs="宋体"/>
          <w:i w:val="0"/>
          <w:iCs w:val="0"/>
          <w:color w:val="000000" w:themeColor="text1"/>
          <w:sz w:val="32"/>
          <w:szCs w:val="32"/>
          <w:lang w:val="en-US" w:eastAsia="zh-CN"/>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采购合同履约时间为交易合同生效之日起</w:t>
      </w:r>
      <w:r>
        <w:rPr>
          <w:rFonts w:hint="eastAsia" w:cs="宋体"/>
          <w:b/>
          <w:bCs/>
          <w:i w:val="0"/>
          <w:iCs w:val="0"/>
          <w:color w:val="000000" w:themeColor="text1"/>
          <w:sz w:val="32"/>
          <w:szCs w:val="32"/>
          <w:lang w:val="en-US" w:eastAsia="zh-CN"/>
          <w14:textFill>
            <w14:solidFill>
              <w14:schemeClr w14:val="tx1"/>
            </w14:solidFill>
          </w14:textFill>
        </w:rPr>
        <w:t>50</w:t>
      </w:r>
      <w:r>
        <w:rPr>
          <w:rFonts w:hint="eastAsia" w:ascii="宋体" w:hAnsi="宋体" w:eastAsia="宋体" w:cs="宋体"/>
          <w:b/>
          <w:bCs/>
          <w:i w:val="0"/>
          <w:iCs w:val="0"/>
          <w:color w:val="000000" w:themeColor="text1"/>
          <w:sz w:val="32"/>
          <w:szCs w:val="32"/>
          <w:lang w:val="en-US" w:eastAsia="zh-CN"/>
          <w14:textFill>
            <w14:solidFill>
              <w14:schemeClr w14:val="tx1"/>
            </w14:solidFill>
          </w14:textFill>
        </w:rPr>
        <w:t>天</w:t>
      </w:r>
      <w:r>
        <w:rPr>
          <w:rFonts w:hint="eastAsia" w:ascii="宋体" w:hAnsi="宋体" w:eastAsia="宋体" w:cs="宋体"/>
          <w:i w:val="0"/>
          <w:iCs w:val="0"/>
          <w:color w:val="000000" w:themeColor="text1"/>
          <w:sz w:val="32"/>
          <w:szCs w:val="32"/>
          <w:lang w:val="en-US" w:eastAsia="zh-CN"/>
          <w14:textFill>
            <w14:solidFill>
              <w14:schemeClr w14:val="tx1"/>
            </w14:solidFill>
          </w14:textFill>
        </w:rPr>
        <w:t>（自然日）</w:t>
      </w:r>
      <w:r>
        <w:rPr>
          <w:rFonts w:hint="eastAsia" w:ascii="宋体" w:hAnsi="宋体" w:eastAsia="宋体" w:cs="宋体"/>
          <w:i w:val="0"/>
          <w:iCs w:val="0"/>
          <w:color w:val="000000" w:themeColor="text1"/>
          <w:sz w:val="32"/>
          <w:szCs w:val="32"/>
          <w14:textFill>
            <w14:solidFill>
              <w14:schemeClr w14:val="tx1"/>
            </w14:solidFill>
          </w14:textFill>
        </w:rPr>
        <w:t>内</w:t>
      </w:r>
      <w:r>
        <w:rPr>
          <w:rFonts w:hint="eastAsia" w:ascii="宋体" w:hAnsi="宋体" w:eastAsia="宋体" w:cs="宋体"/>
          <w:i w:val="0"/>
          <w:iCs w:val="0"/>
          <w:color w:val="000000" w:themeColor="text1"/>
          <w:sz w:val="32"/>
          <w:szCs w:val="32"/>
          <w:lang w:val="en-US" w:eastAsia="zh-CN"/>
          <w14:textFill>
            <w14:solidFill>
              <w14:schemeClr w14:val="tx1"/>
            </w14:solidFill>
          </w14:textFill>
        </w:rPr>
        <w:t>。</w:t>
      </w:r>
    </w:p>
    <w:p w14:paraId="5EF6AC32">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line="520" w:lineRule="exact"/>
        <w:ind w:left="0" w:leftChars="0" w:right="0" w:rightChars="0" w:firstLine="643" w:firstLineChars="20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b/>
          <w:bCs/>
          <w:i w:val="0"/>
          <w:iCs w:val="0"/>
          <w:color w:val="auto"/>
          <w:sz w:val="32"/>
          <w:szCs w:val="32"/>
        </w:rPr>
        <w:t>销售合同履约时间为</w:t>
      </w:r>
      <w:r>
        <w:rPr>
          <w:rFonts w:hint="eastAsia" w:ascii="宋体" w:hAnsi="宋体" w:eastAsia="宋体" w:cs="宋体"/>
          <w:b/>
          <w:bCs/>
          <w:i w:val="0"/>
          <w:iCs w:val="0"/>
          <w:color w:val="auto"/>
          <w:sz w:val="32"/>
          <w:szCs w:val="32"/>
          <w:lang w:val="en-US" w:eastAsia="zh-CN"/>
        </w:rPr>
        <w:t>2026年</w:t>
      </w:r>
      <w:r>
        <w:rPr>
          <w:rFonts w:hint="eastAsia" w:cs="宋体"/>
          <w:b/>
          <w:bCs/>
          <w:i w:val="0"/>
          <w:iCs w:val="0"/>
          <w:color w:val="auto"/>
          <w:sz w:val="32"/>
          <w:szCs w:val="32"/>
          <w:lang w:val="en-US" w:eastAsia="zh-CN"/>
        </w:rPr>
        <w:t>5</w:t>
      </w:r>
      <w:r>
        <w:rPr>
          <w:rFonts w:hint="eastAsia" w:ascii="宋体" w:hAnsi="宋体" w:eastAsia="宋体" w:cs="宋体"/>
          <w:b/>
          <w:bCs/>
          <w:i w:val="0"/>
          <w:iCs w:val="0"/>
          <w:color w:val="auto"/>
          <w:sz w:val="32"/>
          <w:szCs w:val="32"/>
          <w:lang w:val="en-US" w:eastAsia="zh-CN"/>
        </w:rPr>
        <w:t>月1日至2026年</w:t>
      </w:r>
      <w:r>
        <w:rPr>
          <w:rFonts w:hint="eastAsia" w:cs="宋体"/>
          <w:b/>
          <w:bCs/>
          <w:i w:val="0"/>
          <w:iCs w:val="0"/>
          <w:color w:val="auto"/>
          <w:sz w:val="32"/>
          <w:szCs w:val="32"/>
          <w:lang w:val="en-US" w:eastAsia="zh-CN"/>
        </w:rPr>
        <w:t>8</w:t>
      </w:r>
      <w:r>
        <w:rPr>
          <w:rFonts w:hint="eastAsia" w:ascii="宋体" w:hAnsi="宋体" w:eastAsia="宋体" w:cs="宋体"/>
          <w:b/>
          <w:bCs/>
          <w:i w:val="0"/>
          <w:iCs w:val="0"/>
          <w:color w:val="auto"/>
          <w:sz w:val="32"/>
          <w:szCs w:val="32"/>
          <w:lang w:val="en-US" w:eastAsia="zh-CN"/>
        </w:rPr>
        <w:t>月31日，且该批</w:t>
      </w:r>
      <w:r>
        <w:rPr>
          <w:rFonts w:hint="eastAsia" w:cs="宋体"/>
          <w:b/>
          <w:bCs/>
          <w:i w:val="0"/>
          <w:iCs w:val="0"/>
          <w:color w:val="auto"/>
          <w:sz w:val="32"/>
          <w:szCs w:val="32"/>
          <w:lang w:val="en-US" w:eastAsia="zh-CN"/>
        </w:rPr>
        <w:t>稻谷</w:t>
      </w:r>
      <w:r>
        <w:rPr>
          <w:rFonts w:hint="eastAsia" w:ascii="宋体" w:hAnsi="宋体" w:eastAsia="宋体" w:cs="宋体"/>
          <w:b/>
          <w:bCs/>
          <w:i w:val="0"/>
          <w:iCs w:val="0"/>
          <w:color w:val="auto"/>
          <w:sz w:val="32"/>
          <w:szCs w:val="32"/>
          <w:lang w:val="en-US" w:eastAsia="zh-CN"/>
        </w:rPr>
        <w:t>在库时间不少于8个月</w:t>
      </w:r>
      <w:r>
        <w:rPr>
          <w:rFonts w:hint="eastAsia" w:ascii="宋体" w:hAnsi="宋体" w:eastAsia="宋体" w:cs="宋体"/>
          <w:b/>
          <w:bCs/>
          <w:i w:val="0"/>
          <w:iCs w:val="0"/>
          <w:color w:val="auto"/>
          <w:sz w:val="32"/>
          <w:szCs w:val="32"/>
        </w:rPr>
        <w:t>。</w:t>
      </w:r>
      <w:r>
        <w:rPr>
          <w:rFonts w:hint="eastAsia" w:ascii="宋体" w:hAnsi="宋体" w:eastAsia="宋体" w:cs="宋体"/>
          <w:b/>
          <w:bCs/>
          <w:i w:val="0"/>
          <w:iCs w:val="0"/>
          <w:color w:val="auto"/>
          <w:sz w:val="32"/>
          <w:szCs w:val="32"/>
          <w:lang w:val="en-US" w:eastAsia="zh-CN"/>
        </w:rPr>
        <w:t>中标方</w:t>
      </w:r>
      <w:r>
        <w:rPr>
          <w:rFonts w:hint="eastAsia" w:ascii="宋体" w:hAnsi="宋体" w:eastAsia="宋体" w:cs="宋体"/>
          <w:b/>
          <w:bCs/>
          <w:i w:val="0"/>
          <w:iCs w:val="0"/>
          <w:color w:val="auto"/>
          <w:sz w:val="32"/>
          <w:szCs w:val="32"/>
        </w:rPr>
        <w:t>必须于</w:t>
      </w:r>
      <w:r>
        <w:rPr>
          <w:rFonts w:hint="eastAsia" w:ascii="宋体" w:hAnsi="宋体" w:eastAsia="宋体" w:cs="宋体"/>
          <w:b/>
          <w:bCs/>
          <w:i w:val="0"/>
          <w:iCs w:val="0"/>
          <w:color w:val="auto"/>
          <w:sz w:val="32"/>
          <w:szCs w:val="32"/>
          <w:lang w:val="en-US" w:eastAsia="zh-CN"/>
        </w:rPr>
        <w:t>2026年</w:t>
      </w:r>
      <w:r>
        <w:rPr>
          <w:rFonts w:hint="eastAsia" w:cs="宋体"/>
          <w:b/>
          <w:bCs/>
          <w:i w:val="0"/>
          <w:iCs w:val="0"/>
          <w:color w:val="auto"/>
          <w:sz w:val="32"/>
          <w:szCs w:val="32"/>
          <w:lang w:val="en-US" w:eastAsia="zh-CN"/>
        </w:rPr>
        <w:t>7</w:t>
      </w:r>
      <w:r>
        <w:rPr>
          <w:rFonts w:hint="eastAsia" w:ascii="宋体" w:hAnsi="宋体" w:eastAsia="宋体" w:cs="宋体"/>
          <w:b/>
          <w:bCs/>
          <w:i w:val="0"/>
          <w:iCs w:val="0"/>
          <w:color w:val="auto"/>
          <w:sz w:val="32"/>
          <w:szCs w:val="32"/>
          <w:lang w:val="en-US" w:eastAsia="zh-CN"/>
        </w:rPr>
        <w:t>月</w:t>
      </w:r>
      <w:r>
        <w:rPr>
          <w:rFonts w:hint="eastAsia" w:cs="宋体"/>
          <w:b/>
          <w:bCs/>
          <w:i w:val="0"/>
          <w:iCs w:val="0"/>
          <w:color w:val="auto"/>
          <w:sz w:val="32"/>
          <w:szCs w:val="32"/>
          <w:lang w:val="en-US" w:eastAsia="zh-CN"/>
        </w:rPr>
        <w:t>31</w:t>
      </w:r>
      <w:r>
        <w:rPr>
          <w:rFonts w:hint="eastAsia" w:ascii="宋体" w:hAnsi="宋体" w:eastAsia="宋体" w:cs="宋体"/>
          <w:b/>
          <w:bCs/>
          <w:i w:val="0"/>
          <w:iCs w:val="0"/>
          <w:color w:val="auto"/>
          <w:sz w:val="32"/>
          <w:szCs w:val="32"/>
          <w:lang w:val="en-US" w:eastAsia="zh-CN"/>
        </w:rPr>
        <w:t>日</w:t>
      </w:r>
      <w:r>
        <w:rPr>
          <w:rFonts w:hint="eastAsia" w:ascii="宋体" w:hAnsi="宋体" w:eastAsia="宋体" w:cs="宋体"/>
          <w:i w:val="0"/>
          <w:iCs w:val="0"/>
          <w:color w:val="000000" w:themeColor="text1"/>
          <w:sz w:val="32"/>
          <w:szCs w:val="32"/>
          <w:lang w:val="en-US" w:eastAsia="zh-CN"/>
          <w14:textFill>
            <w14:solidFill>
              <w14:schemeClr w14:val="tx1"/>
            </w14:solidFill>
          </w14:textFill>
        </w:rPr>
        <w:t>前</w:t>
      </w:r>
      <w:r>
        <w:rPr>
          <w:rFonts w:hint="eastAsia" w:ascii="宋体" w:hAnsi="宋体" w:eastAsia="宋体" w:cs="宋体"/>
          <w:i w:val="0"/>
          <w:iCs w:val="0"/>
          <w:color w:val="000000" w:themeColor="text1"/>
          <w:sz w:val="32"/>
          <w:szCs w:val="32"/>
          <w14:textFill>
            <w14:solidFill>
              <w14:schemeClr w14:val="tx1"/>
            </w14:solidFill>
          </w14:textFill>
        </w:rPr>
        <w:t>按要求将全额货款一次或分批汇入本公告第三条所列账户并开具出库单，安徽省粮食和物资储备保障中心（国家粮食安徽交易中心）收到货款后，按要求开具销售合同的《出库通知单》。</w:t>
      </w:r>
    </w:p>
    <w:p w14:paraId="43CD76D8">
      <w:pPr>
        <w:pStyle w:val="3"/>
        <w:keepNext w:val="0"/>
        <w:keepLines w:val="0"/>
        <w:pageBreakBefore w:val="0"/>
        <w:widowControl/>
        <w:numPr>
          <w:ilvl w:val="0"/>
          <w:numId w:val="1"/>
        </w:numPr>
        <w:suppressLineNumbers w:val="0"/>
        <w:kinsoku/>
        <w:wordWrap/>
        <w:overflowPunct/>
        <w:topLinePunct w:val="0"/>
        <w:autoSpaceDE/>
        <w:autoSpaceDN/>
        <w:bidi w:val="0"/>
        <w:adjustRightInd/>
        <w:snapToGrid/>
        <w:spacing w:line="520" w:lineRule="exact"/>
        <w:ind w:left="0" w:right="0" w:firstLine="640" w:firstLineChars="200"/>
        <w:textAlignment w:val="auto"/>
        <w:rPr>
          <w:rFonts w:hint="eastAsia" w:ascii="宋体" w:hAnsi="宋体" w:eastAsia="宋体" w:cs="宋体"/>
          <w:i w:val="0"/>
          <w:iCs w:val="0"/>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在规定的出库期届满之日起7日内，买卖双方未签署《验收确认单》且未向安徽省粮食和物资储备保障中心（国家粮食安徽交易中心）书面申请商务处理的，视同验收无异议出库完毕并承担可能造成的一切后果。安徽省粮食和物资储备保障中心（国家粮食安徽交易中心）有权在2个工作日内将相应的货款划入委托方账户。</w:t>
      </w:r>
    </w:p>
    <w:p w14:paraId="06E7F7DB">
      <w:pPr>
        <w:pStyle w:val="3"/>
        <w:keepNext w:val="0"/>
        <w:keepLines w:val="0"/>
        <w:pageBreakBefore w:val="0"/>
        <w:widowControl/>
        <w:numPr>
          <w:ilvl w:val="0"/>
          <w:numId w:val="1"/>
        </w:numPr>
        <w:suppressLineNumbers w:val="0"/>
        <w:kinsoku/>
        <w:wordWrap/>
        <w:overflowPunct/>
        <w:topLinePunct w:val="0"/>
        <w:autoSpaceDE/>
        <w:autoSpaceDN/>
        <w:bidi w:val="0"/>
        <w:adjustRightInd/>
        <w:snapToGrid/>
        <w:spacing w:line="520" w:lineRule="exact"/>
        <w:ind w:left="0" w:right="0" w:firstLine="640" w:firstLineChars="200"/>
        <w:textAlignment w:val="auto"/>
        <w:rPr>
          <w:rFonts w:hint="eastAsia" w:ascii="宋体" w:hAnsi="宋体" w:eastAsia="宋体" w:cs="宋体"/>
          <w:i w:val="0"/>
          <w:iCs w:val="0"/>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lang w:val="en-US" w:eastAsia="zh-CN"/>
          <w14:textFill>
            <w14:solidFill>
              <w14:schemeClr w14:val="tx1"/>
            </w14:solidFill>
          </w14:textFill>
        </w:rPr>
        <w:t>销售合同</w:t>
      </w:r>
      <w:r>
        <w:rPr>
          <w:rFonts w:hint="eastAsia" w:ascii="宋体" w:hAnsi="宋体" w:eastAsia="宋体" w:cs="宋体"/>
          <w:i w:val="0"/>
          <w:iCs w:val="0"/>
          <w:color w:val="000000" w:themeColor="text1"/>
          <w:sz w:val="32"/>
          <w:szCs w:val="32"/>
          <w14:textFill>
            <w14:solidFill>
              <w14:schemeClr w14:val="tx1"/>
            </w14:solidFill>
          </w14:textFill>
        </w:rPr>
        <w:t>中标方预交的履约保证金，在成交后可转作货款，</w:t>
      </w:r>
      <w:r>
        <w:rPr>
          <w:rFonts w:hint="eastAsia" w:ascii="宋体" w:hAnsi="宋体" w:eastAsia="宋体" w:cs="宋体"/>
          <w:i w:val="0"/>
          <w:iCs w:val="0"/>
          <w:color w:val="000000" w:themeColor="text1"/>
          <w:sz w:val="32"/>
          <w:szCs w:val="32"/>
          <w:lang w:val="en-US" w:eastAsia="zh-CN"/>
          <w14:textFill>
            <w14:solidFill>
              <w14:schemeClr w14:val="tx1"/>
            </w14:solidFill>
          </w14:textFill>
        </w:rPr>
        <w:t>采购合同</w:t>
      </w:r>
      <w:r>
        <w:rPr>
          <w:rFonts w:hint="eastAsia" w:ascii="宋体" w:hAnsi="宋体" w:eastAsia="宋体" w:cs="宋体"/>
          <w:i w:val="0"/>
          <w:iCs w:val="0"/>
          <w:color w:val="000000" w:themeColor="text1"/>
          <w:sz w:val="32"/>
          <w:szCs w:val="32"/>
          <w14:textFill>
            <w14:solidFill>
              <w14:schemeClr w14:val="tx1"/>
            </w14:solidFill>
          </w14:textFill>
        </w:rPr>
        <w:t>中标方预交的履约保证金</w:t>
      </w:r>
      <w:r>
        <w:rPr>
          <w:rFonts w:hint="eastAsia" w:ascii="宋体" w:hAnsi="宋体" w:eastAsia="宋体" w:cs="宋体"/>
          <w:i w:val="0"/>
          <w:iCs w:val="0"/>
          <w:color w:val="000000" w:themeColor="text1"/>
          <w:sz w:val="32"/>
          <w:szCs w:val="32"/>
          <w:lang w:val="en-US" w:eastAsia="zh-CN"/>
          <w14:textFill>
            <w14:solidFill>
              <w14:schemeClr w14:val="tx1"/>
            </w14:solidFill>
          </w14:textFill>
        </w:rPr>
        <w:t>，在</w:t>
      </w:r>
      <w:r>
        <w:rPr>
          <w:rFonts w:hint="eastAsia" w:cs="宋体"/>
          <w:i w:val="0"/>
          <w:iCs w:val="0"/>
          <w:color w:val="000000" w:themeColor="text1"/>
          <w:sz w:val="32"/>
          <w:szCs w:val="32"/>
          <w:lang w:val="en-US" w:eastAsia="zh-CN"/>
          <w14:textFill>
            <w14:solidFill>
              <w14:schemeClr w14:val="tx1"/>
            </w14:solidFill>
          </w14:textFill>
        </w:rPr>
        <w:t>双方提交验收确认单，</w:t>
      </w:r>
      <w:r>
        <w:rPr>
          <w:rFonts w:hint="eastAsia" w:ascii="宋体" w:hAnsi="宋体" w:eastAsia="宋体" w:cs="宋体"/>
          <w:i w:val="0"/>
          <w:iCs w:val="0"/>
          <w:color w:val="000000" w:themeColor="text1"/>
          <w:sz w:val="32"/>
          <w:szCs w:val="32"/>
          <w14:textFill>
            <w14:solidFill>
              <w14:schemeClr w14:val="tx1"/>
            </w14:solidFill>
          </w14:textFill>
        </w:rPr>
        <w:t>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57FB169F">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line="520" w:lineRule="exact"/>
        <w:ind w:right="0" w:rightChars="0" w:firstLine="640" w:firstLineChars="200"/>
        <w:textAlignment w:val="auto"/>
        <w:rPr>
          <w:rFonts w:hint="eastAsia" w:ascii="宋体" w:hAnsi="宋体" w:eastAsia="宋体" w:cs="宋体"/>
          <w:i w:val="0"/>
          <w:iCs w:val="0"/>
          <w:color w:val="000000" w:themeColor="text1"/>
          <w:sz w:val="32"/>
          <w:szCs w:val="32"/>
          <w14:textFill>
            <w14:solidFill>
              <w14:schemeClr w14:val="tx1"/>
            </w14:solidFill>
          </w14:textFill>
        </w:rPr>
      </w:pPr>
      <w:r>
        <w:rPr>
          <w:rFonts w:hint="eastAsia" w:cs="宋体"/>
          <w:i w:val="0"/>
          <w:iCs w:val="0"/>
          <w:color w:val="000000" w:themeColor="text1"/>
          <w:sz w:val="32"/>
          <w:szCs w:val="32"/>
          <w:lang w:val="en-US" w:eastAsia="zh-CN"/>
          <w14:textFill>
            <w14:solidFill>
              <w14:schemeClr w14:val="tx1"/>
            </w14:solidFill>
          </w14:textFill>
        </w:rPr>
        <w:t>若</w:t>
      </w:r>
      <w:r>
        <w:rPr>
          <w:rFonts w:hint="eastAsia" w:ascii="宋体" w:hAnsi="宋体" w:eastAsia="宋体" w:cs="宋体"/>
          <w:i w:val="0"/>
          <w:iCs w:val="0"/>
          <w:color w:val="000000" w:themeColor="text1"/>
          <w:sz w:val="32"/>
          <w:szCs w:val="32"/>
          <w:lang w:val="en-US" w:eastAsia="zh-CN"/>
          <w14:textFill>
            <w14:solidFill>
              <w14:schemeClr w14:val="tx1"/>
            </w14:solidFill>
          </w14:textFill>
        </w:rPr>
        <w:t>采购</w:t>
      </w:r>
      <w:r>
        <w:rPr>
          <w:rFonts w:hint="eastAsia" w:cs="宋体"/>
          <w:i w:val="0"/>
          <w:iCs w:val="0"/>
          <w:color w:val="000000" w:themeColor="text1"/>
          <w:sz w:val="32"/>
          <w:szCs w:val="32"/>
          <w:lang w:val="en-US" w:eastAsia="zh-CN"/>
          <w14:textFill>
            <w14:solidFill>
              <w14:schemeClr w14:val="tx1"/>
            </w14:solidFill>
          </w14:textFill>
        </w:rPr>
        <w:t>合同中标企业</w:t>
      </w:r>
      <w:r>
        <w:rPr>
          <w:rFonts w:hint="eastAsia" w:ascii="宋体" w:hAnsi="宋体" w:eastAsia="宋体" w:cs="宋体"/>
          <w:i w:val="0"/>
          <w:iCs w:val="0"/>
          <w:color w:val="000000" w:themeColor="text1"/>
          <w:sz w:val="32"/>
          <w:szCs w:val="32"/>
          <w14:textFill>
            <w14:solidFill>
              <w14:schemeClr w14:val="tx1"/>
            </w14:solidFill>
          </w14:textFill>
        </w:rPr>
        <w:t>没有在合同规定的时间内完成入库，视为</w:t>
      </w:r>
      <w:r>
        <w:rPr>
          <w:rFonts w:hint="eastAsia" w:ascii="宋体" w:hAnsi="宋体" w:eastAsia="宋体" w:cs="宋体"/>
          <w:i w:val="0"/>
          <w:iCs w:val="0"/>
          <w:color w:val="000000" w:themeColor="text1"/>
          <w:sz w:val="32"/>
          <w:szCs w:val="32"/>
          <w:lang w:val="en-US" w:eastAsia="zh-CN"/>
          <w14:textFill>
            <w14:solidFill>
              <w14:schemeClr w14:val="tx1"/>
            </w14:solidFill>
          </w14:textFill>
        </w:rPr>
        <w:t>采购合同和销售合同均</w:t>
      </w:r>
      <w:r>
        <w:rPr>
          <w:rFonts w:hint="eastAsia" w:ascii="宋体" w:hAnsi="宋体" w:eastAsia="宋体" w:cs="宋体"/>
          <w:i w:val="0"/>
          <w:iCs w:val="0"/>
          <w:color w:val="000000" w:themeColor="text1"/>
          <w:sz w:val="32"/>
          <w:szCs w:val="32"/>
          <w14:textFill>
            <w14:solidFill>
              <w14:schemeClr w14:val="tx1"/>
            </w14:solidFill>
          </w14:textFill>
        </w:rPr>
        <w:t>违约，合同终止，由安徽省粮食和物资储备保障中心（国家粮食安徽交易中心）按细则第五条所列标准，从所交纳的保证金或货款中扣除相应的履约保证金和交易保证金，分别支付给库方和安徽省粮食和物资储备保障中心（国家粮食安徽交易中心）。</w:t>
      </w:r>
    </w:p>
    <w:p w14:paraId="5D9129B9">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line="520" w:lineRule="exact"/>
        <w:ind w:right="0" w:rightChars="0" w:firstLine="640" w:firstLineChars="200"/>
        <w:textAlignment w:val="auto"/>
        <w:rPr>
          <w:rFonts w:hint="eastAsia" w:ascii="宋体" w:hAnsi="宋体" w:eastAsia="宋体" w:cs="宋体"/>
          <w:i w:val="0"/>
          <w:iCs w:val="0"/>
          <w:color w:val="000000" w:themeColor="text1"/>
          <w:sz w:val="32"/>
          <w:szCs w:val="32"/>
          <w:lang w:val="en-US" w:eastAsia="zh-CN"/>
          <w14:textFill>
            <w14:solidFill>
              <w14:schemeClr w14:val="tx1"/>
            </w14:solidFill>
          </w14:textFill>
        </w:rPr>
      </w:pPr>
      <w:r>
        <w:rPr>
          <w:rFonts w:hint="eastAsia" w:cs="宋体"/>
          <w:i w:val="0"/>
          <w:iCs w:val="0"/>
          <w:color w:val="000000" w:themeColor="text1"/>
          <w:sz w:val="32"/>
          <w:szCs w:val="32"/>
          <w:lang w:val="en-US" w:eastAsia="zh-CN"/>
          <w14:textFill>
            <w14:solidFill>
              <w14:schemeClr w14:val="tx1"/>
            </w14:solidFill>
          </w14:textFill>
        </w:rPr>
        <w:t>若销售合同中标企业</w:t>
      </w:r>
      <w:r>
        <w:rPr>
          <w:rFonts w:hint="eastAsia" w:ascii="宋体" w:hAnsi="宋体" w:eastAsia="宋体" w:cs="宋体"/>
          <w:i w:val="0"/>
          <w:iCs w:val="0"/>
          <w:color w:val="000000" w:themeColor="text1"/>
          <w:sz w:val="32"/>
          <w:szCs w:val="32"/>
          <w:lang w:val="en-US" w:eastAsia="zh-CN"/>
          <w14:textFill>
            <w14:solidFill>
              <w14:schemeClr w14:val="tx1"/>
            </w14:solidFill>
          </w14:textFill>
        </w:rPr>
        <w:t>没有在规定时间缴纳粮款并完成出库，视为销售合同违约，</w:t>
      </w:r>
      <w:r>
        <w:rPr>
          <w:rFonts w:hint="eastAsia" w:ascii="宋体" w:hAnsi="宋体" w:eastAsia="宋体" w:cs="宋体"/>
          <w:i w:val="0"/>
          <w:iCs w:val="0"/>
          <w:color w:val="000000" w:themeColor="text1"/>
          <w:sz w:val="32"/>
          <w:szCs w:val="32"/>
          <w14:textFill>
            <w14:solidFill>
              <w14:schemeClr w14:val="tx1"/>
            </w14:solidFill>
          </w14:textFill>
        </w:rPr>
        <w:t>合同终止，由安徽省粮食和物资储备保障中心（国家粮食安徽交易中心）按细则第五条所列标准，从所交纳的保证金或货款中扣除相应的履约保证金和交易保证金，分别支付给库方和安徽省粮食和物资储备保障中心（国家粮食安徽交易中心）</w:t>
      </w:r>
      <w:r>
        <w:rPr>
          <w:rFonts w:hint="eastAsia" w:ascii="宋体" w:hAnsi="宋体" w:eastAsia="宋体" w:cs="宋体"/>
          <w:i w:val="0"/>
          <w:iCs w:val="0"/>
          <w:color w:val="000000" w:themeColor="text1"/>
          <w:sz w:val="32"/>
          <w:szCs w:val="32"/>
          <w:lang w:eastAsia="zh-CN"/>
          <w14:textFill>
            <w14:solidFill>
              <w14:schemeClr w14:val="tx1"/>
            </w14:solidFill>
          </w14:textFill>
        </w:rPr>
        <w:t>。</w:t>
      </w:r>
    </w:p>
    <w:p w14:paraId="39783236">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line="520" w:lineRule="exact"/>
        <w:ind w:leftChars="200" w:right="0" w:rightChars="0"/>
        <w:textAlignment w:val="auto"/>
        <w:rPr>
          <w:rFonts w:hint="eastAsia" w:ascii="宋体" w:hAnsi="宋体" w:eastAsia="宋体" w:cs="宋体"/>
          <w:i w:val="0"/>
          <w:iCs w:val="0"/>
          <w:color w:val="000000" w:themeColor="text1"/>
          <w:sz w:val="32"/>
          <w:szCs w:val="32"/>
          <w14:textFill>
            <w14:solidFill>
              <w14:schemeClr w14:val="tx1"/>
            </w14:solidFill>
          </w14:textFill>
        </w:rPr>
      </w:pPr>
    </w:p>
    <w:p w14:paraId="49C9195B">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w:t>
      </w:r>
    </w:p>
    <w:p w14:paraId="3A746688">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Style w:val="6"/>
          <w:rFonts w:hint="eastAsia" w:ascii="宋体" w:hAnsi="宋体" w:eastAsia="宋体" w:cs="宋体"/>
          <w:i w:val="0"/>
          <w:iCs w:val="0"/>
          <w:color w:val="000000" w:themeColor="text1"/>
          <w:sz w:val="32"/>
          <w:szCs w:val="32"/>
          <w14:textFill>
            <w14:solidFill>
              <w14:schemeClr w14:val="tx1"/>
            </w14:solidFill>
          </w14:textFill>
        </w:rPr>
        <w:t>六、联系方式</w:t>
      </w:r>
    </w:p>
    <w:p w14:paraId="04B44382">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电话：0551-62288842 、62288811、62288850</w:t>
      </w:r>
    </w:p>
    <w:p w14:paraId="573F2D8D">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w:t>
      </w:r>
    </w:p>
    <w:p w14:paraId="2F55FACE">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w:t>
      </w:r>
      <w:r>
        <w:rPr>
          <w:rStyle w:val="6"/>
          <w:rFonts w:hint="eastAsia" w:ascii="宋体" w:hAnsi="宋体" w:eastAsia="宋体" w:cs="宋体"/>
          <w:i w:val="0"/>
          <w:iCs w:val="0"/>
          <w:color w:val="000000" w:themeColor="text1"/>
          <w:sz w:val="32"/>
          <w:szCs w:val="32"/>
          <w14:textFill>
            <w14:solidFill>
              <w14:schemeClr w14:val="tx1"/>
            </w14:solidFill>
          </w14:textFill>
        </w:rPr>
        <w:t>七、其他</w:t>
      </w:r>
    </w:p>
    <w:p w14:paraId="11B6B411">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参加本次交易会的会员须认真查阅附件部分的交易细则及清单，一经参与交易即视同认可并须切实履行。</w:t>
      </w:r>
    </w:p>
    <w:p w14:paraId="32F3404F">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附件：</w:t>
      </w:r>
    </w:p>
    <w:p w14:paraId="75CE9F29">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1、</w:t>
      </w:r>
      <w:r>
        <w:rPr>
          <w:rFonts w:hint="eastAsia" w:ascii="宋体" w:hAnsi="宋体" w:eastAsia="宋体" w:cs="宋体"/>
          <w:i w:val="0"/>
          <w:iCs w:val="0"/>
          <w:color w:val="000000" w:themeColor="text1"/>
          <w:sz w:val="32"/>
          <w:szCs w:val="32"/>
          <w:u w:val="none"/>
          <w14:textFill>
            <w14:solidFill>
              <w14:schemeClr w14:val="tx1"/>
            </w14:solidFill>
          </w14:textFill>
        </w:rPr>
        <w:fldChar w:fldCharType="begin"/>
      </w:r>
      <w:r>
        <w:rPr>
          <w:rFonts w:hint="eastAsia" w:ascii="宋体" w:hAnsi="宋体" w:eastAsia="宋体" w:cs="宋体"/>
          <w:i w:val="0"/>
          <w:iCs w:val="0"/>
          <w:color w:val="000000" w:themeColor="text1"/>
          <w:sz w:val="32"/>
          <w:szCs w:val="32"/>
          <w:u w:val="none"/>
          <w14:textFill>
            <w14:solidFill>
              <w14:schemeClr w14:val="tx1"/>
            </w14:solidFill>
          </w14:textFill>
        </w:rPr>
        <w:instrText xml:space="preserve"> HYPERLINK "http://www.cereal.com.cn/upload/file/20250519/1747646293652080514.xlsx" \t "https://www.cereal.com.cn/html/2025/_self" </w:instrText>
      </w:r>
      <w:r>
        <w:rPr>
          <w:rFonts w:hint="eastAsia" w:ascii="宋体" w:hAnsi="宋体" w:eastAsia="宋体" w:cs="宋体"/>
          <w:i w:val="0"/>
          <w:iCs w:val="0"/>
          <w:color w:val="000000" w:themeColor="text1"/>
          <w:sz w:val="32"/>
          <w:szCs w:val="32"/>
          <w:u w:val="none"/>
          <w14:textFill>
            <w14:solidFill>
              <w14:schemeClr w14:val="tx1"/>
            </w14:solidFill>
          </w14:textFill>
        </w:rPr>
        <w:fldChar w:fldCharType="separate"/>
      </w:r>
      <w:r>
        <w:rPr>
          <w:rStyle w:val="9"/>
          <w:rFonts w:hint="eastAsia" w:ascii="宋体" w:hAnsi="宋体" w:eastAsia="宋体" w:cs="宋体"/>
          <w:i w:val="0"/>
          <w:iCs w:val="0"/>
          <w:color w:val="000000" w:themeColor="text1"/>
          <w:sz w:val="32"/>
          <w:szCs w:val="32"/>
          <w:u w:val="none"/>
          <w14:textFill>
            <w14:solidFill>
              <w14:schemeClr w14:val="tx1"/>
            </w14:solidFill>
          </w14:textFill>
        </w:rPr>
        <w:t>清单.xlsx</w:t>
      </w:r>
      <w:r>
        <w:rPr>
          <w:rFonts w:hint="eastAsia" w:ascii="宋体" w:hAnsi="宋体" w:eastAsia="宋体" w:cs="宋体"/>
          <w:i w:val="0"/>
          <w:iCs w:val="0"/>
          <w:color w:val="000000" w:themeColor="text1"/>
          <w:sz w:val="32"/>
          <w:szCs w:val="32"/>
          <w:u w:val="none"/>
          <w14:textFill>
            <w14:solidFill>
              <w14:schemeClr w14:val="tx1"/>
            </w14:solidFill>
          </w14:textFill>
        </w:rPr>
        <w:fldChar w:fldCharType="end"/>
      </w:r>
    </w:p>
    <w:p w14:paraId="0B38FA32">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2、</w:t>
      </w:r>
      <w:r>
        <w:rPr>
          <w:rFonts w:hint="eastAsia" w:ascii="宋体" w:hAnsi="宋体" w:eastAsia="宋体" w:cs="宋体"/>
          <w:i w:val="0"/>
          <w:iCs w:val="0"/>
          <w:color w:val="000000" w:themeColor="text1"/>
          <w:sz w:val="32"/>
          <w:szCs w:val="32"/>
          <w:u w:val="none"/>
          <w14:textFill>
            <w14:solidFill>
              <w14:schemeClr w14:val="tx1"/>
            </w14:solidFill>
          </w14:textFill>
        </w:rPr>
        <w:fldChar w:fldCharType="begin"/>
      </w:r>
      <w:r>
        <w:rPr>
          <w:rFonts w:hint="eastAsia" w:ascii="宋体" w:hAnsi="宋体" w:eastAsia="宋体" w:cs="宋体"/>
          <w:i w:val="0"/>
          <w:iCs w:val="0"/>
          <w:color w:val="000000" w:themeColor="text1"/>
          <w:sz w:val="32"/>
          <w:szCs w:val="32"/>
          <w:u w:val="none"/>
          <w14:textFill>
            <w14:solidFill>
              <w14:schemeClr w14:val="tx1"/>
            </w14:solidFill>
          </w14:textFill>
        </w:rPr>
        <w:instrText xml:space="preserve"> HYPERLINK "http://www.cereal.com.cn/upload/file/20250519/1747646287547029791.docx" \t "https://www.cereal.com.cn/html/2025/_self" </w:instrText>
      </w:r>
      <w:r>
        <w:rPr>
          <w:rFonts w:hint="eastAsia" w:ascii="宋体" w:hAnsi="宋体" w:eastAsia="宋体" w:cs="宋体"/>
          <w:i w:val="0"/>
          <w:iCs w:val="0"/>
          <w:color w:val="000000" w:themeColor="text1"/>
          <w:sz w:val="32"/>
          <w:szCs w:val="32"/>
          <w:u w:val="none"/>
          <w14:textFill>
            <w14:solidFill>
              <w14:schemeClr w14:val="tx1"/>
            </w14:solidFill>
          </w14:textFill>
        </w:rPr>
        <w:fldChar w:fldCharType="separate"/>
      </w:r>
      <w:r>
        <w:rPr>
          <w:rStyle w:val="9"/>
          <w:rFonts w:hint="eastAsia" w:ascii="宋体" w:hAnsi="宋体" w:eastAsia="宋体" w:cs="宋体"/>
          <w:i w:val="0"/>
          <w:iCs w:val="0"/>
          <w:color w:val="000000" w:themeColor="text1"/>
          <w:sz w:val="32"/>
          <w:szCs w:val="32"/>
          <w:u w:val="none"/>
          <w14:textFill>
            <w14:solidFill>
              <w14:schemeClr w14:val="tx1"/>
            </w14:solidFill>
          </w14:textFill>
        </w:rPr>
        <w:t>细则.docx</w:t>
      </w:r>
      <w:r>
        <w:rPr>
          <w:rFonts w:hint="eastAsia" w:ascii="宋体" w:hAnsi="宋体" w:eastAsia="宋体" w:cs="宋体"/>
          <w:i w:val="0"/>
          <w:iCs w:val="0"/>
          <w:color w:val="000000" w:themeColor="text1"/>
          <w:sz w:val="32"/>
          <w:szCs w:val="32"/>
          <w:u w:val="none"/>
          <w14:textFill>
            <w14:solidFill>
              <w14:schemeClr w14:val="tx1"/>
            </w14:solidFill>
          </w14:textFill>
        </w:rPr>
        <w:fldChar w:fldCharType="end"/>
      </w:r>
    </w:p>
    <w:p w14:paraId="0F89D21D">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color w:val="000000" w:themeColor="text1"/>
          <w:sz w:val="32"/>
          <w:szCs w:val="32"/>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3、</w:t>
      </w:r>
      <w:r>
        <w:rPr>
          <w:rFonts w:hint="eastAsia" w:ascii="宋体" w:hAnsi="宋体" w:eastAsia="宋体" w:cs="宋体"/>
          <w:i w:val="0"/>
          <w:iCs w:val="0"/>
          <w:color w:val="000000" w:themeColor="text1"/>
          <w:sz w:val="32"/>
          <w:szCs w:val="32"/>
          <w:u w:val="none"/>
          <w14:textFill>
            <w14:solidFill>
              <w14:schemeClr w14:val="tx1"/>
            </w14:solidFill>
          </w14:textFill>
        </w:rPr>
        <w:fldChar w:fldCharType="begin"/>
      </w:r>
      <w:r>
        <w:rPr>
          <w:rFonts w:hint="eastAsia" w:ascii="宋体" w:hAnsi="宋体" w:eastAsia="宋体" w:cs="宋体"/>
          <w:i w:val="0"/>
          <w:iCs w:val="0"/>
          <w:color w:val="000000" w:themeColor="text1"/>
          <w:sz w:val="32"/>
          <w:szCs w:val="32"/>
          <w:u w:val="none"/>
          <w14:textFill>
            <w14:solidFill>
              <w14:schemeClr w14:val="tx1"/>
            </w14:solidFill>
          </w14:textFill>
        </w:rPr>
        <w:instrText xml:space="preserve"> HYPERLINK "http://www.cereal.com.cn/upload/file/20221123/1669195188143003922.docx" </w:instrText>
      </w:r>
      <w:r>
        <w:rPr>
          <w:rFonts w:hint="eastAsia" w:ascii="宋体" w:hAnsi="宋体" w:eastAsia="宋体" w:cs="宋体"/>
          <w:i w:val="0"/>
          <w:iCs w:val="0"/>
          <w:color w:val="000000" w:themeColor="text1"/>
          <w:sz w:val="32"/>
          <w:szCs w:val="32"/>
          <w:u w:val="none"/>
          <w14:textFill>
            <w14:solidFill>
              <w14:schemeClr w14:val="tx1"/>
            </w14:solidFill>
          </w14:textFill>
        </w:rPr>
        <w:fldChar w:fldCharType="separate"/>
      </w:r>
      <w:r>
        <w:rPr>
          <w:rStyle w:val="9"/>
          <w:rFonts w:hint="eastAsia" w:ascii="宋体" w:hAnsi="宋体" w:eastAsia="宋体" w:cs="宋体"/>
          <w:i w:val="0"/>
          <w:iCs w:val="0"/>
          <w:color w:val="000000" w:themeColor="text1"/>
          <w:sz w:val="32"/>
          <w:szCs w:val="32"/>
          <w:u w:val="none"/>
          <w14:textFill>
            <w14:solidFill>
              <w14:schemeClr w14:val="tx1"/>
            </w14:solidFill>
          </w14:textFill>
        </w:rPr>
        <w:t>新版地方储备交易系统使用指南.docx</w:t>
      </w:r>
      <w:r>
        <w:rPr>
          <w:rFonts w:hint="eastAsia" w:ascii="宋体" w:hAnsi="宋体" w:eastAsia="宋体" w:cs="宋体"/>
          <w:i w:val="0"/>
          <w:iCs w:val="0"/>
          <w:color w:val="000000" w:themeColor="text1"/>
          <w:sz w:val="32"/>
          <w:szCs w:val="32"/>
          <w:u w:val="none"/>
          <w14:textFill>
            <w14:solidFill>
              <w14:schemeClr w14:val="tx1"/>
            </w14:solidFill>
          </w14:textFill>
        </w:rPr>
        <w:fldChar w:fldCharType="end"/>
      </w:r>
    </w:p>
    <w:p w14:paraId="66B4EA50">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i w:val="0"/>
          <w:iCs w:val="0"/>
          <w:color w:val="000000" w:themeColor="text1"/>
          <w:sz w:val="32"/>
          <w:szCs w:val="32"/>
          <w:u w:val="none"/>
          <w14:textFill>
            <w14:solidFill>
              <w14:schemeClr w14:val="tx1"/>
            </w14:solidFill>
          </w14:textFill>
        </w:rPr>
      </w:pPr>
      <w:r>
        <w:rPr>
          <w:rFonts w:hint="eastAsia" w:ascii="宋体" w:hAnsi="宋体" w:eastAsia="宋体" w:cs="宋体"/>
          <w:i w:val="0"/>
          <w:iCs w:val="0"/>
          <w:color w:val="000000" w:themeColor="text1"/>
          <w:sz w:val="32"/>
          <w:szCs w:val="32"/>
          <w14:textFill>
            <w14:solidFill>
              <w14:schemeClr w14:val="tx1"/>
            </w14:solidFill>
          </w14:textFill>
        </w:rPr>
        <w:t>   4、</w:t>
      </w:r>
      <w:r>
        <w:rPr>
          <w:rFonts w:hint="eastAsia" w:ascii="宋体" w:hAnsi="宋体" w:eastAsia="宋体" w:cs="宋体"/>
          <w:i w:val="0"/>
          <w:iCs w:val="0"/>
          <w:color w:val="000000" w:themeColor="text1"/>
          <w:sz w:val="32"/>
          <w:szCs w:val="32"/>
          <w:u w:val="none"/>
          <w14:textFill>
            <w14:solidFill>
              <w14:schemeClr w14:val="tx1"/>
            </w14:solidFill>
          </w14:textFill>
        </w:rPr>
        <w:fldChar w:fldCharType="begin"/>
      </w:r>
      <w:r>
        <w:rPr>
          <w:rFonts w:hint="eastAsia" w:ascii="宋体" w:hAnsi="宋体" w:eastAsia="宋体" w:cs="宋体"/>
          <w:i w:val="0"/>
          <w:iCs w:val="0"/>
          <w:color w:val="000000" w:themeColor="text1"/>
          <w:sz w:val="32"/>
          <w:szCs w:val="32"/>
          <w:u w:val="none"/>
          <w14:textFill>
            <w14:solidFill>
              <w14:schemeClr w14:val="tx1"/>
            </w14:solidFill>
          </w14:textFill>
        </w:rPr>
        <w:instrText xml:space="preserve"> HYPERLINK "http://www.cereal.com.cn/upload/file/20221123/1669195220234049055.docx" </w:instrText>
      </w:r>
      <w:r>
        <w:rPr>
          <w:rFonts w:hint="eastAsia" w:ascii="宋体" w:hAnsi="宋体" w:eastAsia="宋体" w:cs="宋体"/>
          <w:i w:val="0"/>
          <w:iCs w:val="0"/>
          <w:color w:val="000000" w:themeColor="text1"/>
          <w:sz w:val="32"/>
          <w:szCs w:val="32"/>
          <w:u w:val="none"/>
          <w14:textFill>
            <w14:solidFill>
              <w14:schemeClr w14:val="tx1"/>
            </w14:solidFill>
          </w14:textFill>
        </w:rPr>
        <w:fldChar w:fldCharType="separate"/>
      </w:r>
      <w:r>
        <w:rPr>
          <w:rStyle w:val="9"/>
          <w:rFonts w:hint="eastAsia" w:ascii="宋体" w:hAnsi="宋体" w:eastAsia="宋体" w:cs="宋体"/>
          <w:i w:val="0"/>
          <w:iCs w:val="0"/>
          <w:color w:val="000000" w:themeColor="text1"/>
          <w:sz w:val="32"/>
          <w:szCs w:val="32"/>
          <w:u w:val="none"/>
          <w14:textFill>
            <w14:solidFill>
              <w14:schemeClr w14:val="tx1"/>
            </w14:solidFill>
          </w14:textFill>
        </w:rPr>
        <w:t>地方储备交易系统网银出入金操作指南.docx</w:t>
      </w:r>
      <w:r>
        <w:rPr>
          <w:rFonts w:hint="eastAsia" w:ascii="宋体" w:hAnsi="宋体" w:eastAsia="宋体" w:cs="宋体"/>
          <w:i w:val="0"/>
          <w:iCs w:val="0"/>
          <w:color w:val="000000" w:themeColor="text1"/>
          <w:sz w:val="32"/>
          <w:szCs w:val="32"/>
          <w:u w:val="none"/>
          <w14:textFill>
            <w14:solidFill>
              <w14:schemeClr w14:val="tx1"/>
            </w14:solidFill>
          </w14:textFill>
        </w:rPr>
        <w:fldChar w:fldCharType="end"/>
      </w:r>
    </w:p>
    <w:p w14:paraId="704EF06D">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textAlignment w:val="auto"/>
        <w:rPr>
          <w:rFonts w:hint="eastAsia" w:ascii="宋体" w:hAnsi="宋体" w:eastAsia="宋体" w:cs="宋体"/>
          <w:i w:val="0"/>
          <w:iCs w:val="0"/>
          <w:color w:val="000000" w:themeColor="text1"/>
          <w:sz w:val="32"/>
          <w:szCs w:val="32"/>
          <w:u w:val="none"/>
          <w14:textFill>
            <w14:solidFill>
              <w14:schemeClr w14:val="tx1"/>
            </w14:solidFill>
          </w14:textFill>
        </w:rPr>
      </w:pPr>
    </w:p>
    <w:p w14:paraId="6713F8FC">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jc w:val="right"/>
        <w:textAlignment w:val="auto"/>
        <w:rPr>
          <w:rFonts w:hint="eastAsia" w:ascii="宋体" w:hAnsi="宋体" w:eastAsia="宋体" w:cs="宋体"/>
          <w:i w:val="0"/>
          <w:iCs w:val="0"/>
          <w:color w:val="000000" w:themeColor="text1"/>
          <w:sz w:val="32"/>
          <w:szCs w:val="32"/>
          <w:u w:val="none"/>
          <w14:textFill>
            <w14:solidFill>
              <w14:schemeClr w14:val="tx1"/>
            </w14:solidFill>
          </w14:textFill>
        </w:rPr>
      </w:pPr>
      <w:r>
        <w:rPr>
          <w:rFonts w:hint="eastAsia" w:ascii="宋体" w:hAnsi="宋体" w:eastAsia="宋体" w:cs="宋体"/>
          <w:i w:val="0"/>
          <w:iCs w:val="0"/>
          <w:color w:val="000000" w:themeColor="text1"/>
          <w:sz w:val="32"/>
          <w:szCs w:val="32"/>
          <w:u w:val="none"/>
          <w14:textFill>
            <w14:solidFill>
              <w14:schemeClr w14:val="tx1"/>
            </w14:solidFill>
          </w14:textFill>
        </w:rPr>
        <w:t>安徽省粮食和物资储备保障中心</w:t>
      </w:r>
    </w:p>
    <w:p w14:paraId="5640EC3B">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jc w:val="right"/>
        <w:textAlignment w:val="auto"/>
        <w:rPr>
          <w:rFonts w:hint="eastAsia" w:ascii="宋体" w:hAnsi="宋体" w:eastAsia="宋体" w:cs="宋体"/>
          <w:i w:val="0"/>
          <w:iCs w:val="0"/>
          <w:color w:val="000000" w:themeColor="text1"/>
          <w:sz w:val="32"/>
          <w:szCs w:val="32"/>
          <w:u w:val="none"/>
          <w14:textFill>
            <w14:solidFill>
              <w14:schemeClr w14:val="tx1"/>
            </w14:solidFill>
          </w14:textFill>
        </w:rPr>
      </w:pPr>
      <w:r>
        <w:rPr>
          <w:rFonts w:hint="eastAsia" w:ascii="宋体" w:hAnsi="宋体" w:eastAsia="宋体" w:cs="宋体"/>
          <w:i w:val="0"/>
          <w:iCs w:val="0"/>
          <w:color w:val="000000" w:themeColor="text1"/>
          <w:sz w:val="32"/>
          <w:szCs w:val="32"/>
          <w:u w:val="none"/>
          <w14:textFill>
            <w14:solidFill>
              <w14:schemeClr w14:val="tx1"/>
            </w14:solidFill>
          </w14:textFill>
        </w:rPr>
        <w:t>（国家粮食安徽交易中心）</w:t>
      </w:r>
    </w:p>
    <w:p w14:paraId="46B0AD91">
      <w:pPr>
        <w:pStyle w:val="3"/>
        <w:keepNext w:val="0"/>
        <w:keepLines w:val="0"/>
        <w:pageBreakBefore w:val="0"/>
        <w:widowControl/>
        <w:suppressLineNumbers w:val="0"/>
        <w:kinsoku/>
        <w:wordWrap/>
        <w:overflowPunct/>
        <w:topLinePunct w:val="0"/>
        <w:autoSpaceDE/>
        <w:autoSpaceDN/>
        <w:bidi w:val="0"/>
        <w:adjustRightInd/>
        <w:snapToGrid/>
        <w:spacing w:line="520" w:lineRule="exact"/>
        <w:ind w:left="0" w:right="0"/>
        <w:jc w:val="right"/>
        <w:textAlignment w:val="auto"/>
        <w:rPr>
          <w:rFonts w:hint="eastAsia" w:ascii="宋体" w:hAnsi="宋体" w:eastAsia="宋体" w:cs="宋体"/>
          <w:i w:val="0"/>
          <w:iCs w:val="0"/>
          <w:color w:val="000000" w:themeColor="text1"/>
          <w:sz w:val="32"/>
          <w:szCs w:val="32"/>
          <w:u w:val="none"/>
          <w14:textFill>
            <w14:solidFill>
              <w14:schemeClr w14:val="tx1"/>
            </w14:solidFill>
          </w14:textFill>
        </w:rPr>
      </w:pPr>
      <w:r>
        <w:rPr>
          <w:rFonts w:hint="eastAsia" w:ascii="宋体" w:hAnsi="宋体" w:eastAsia="宋体" w:cs="宋体"/>
          <w:i w:val="0"/>
          <w:iCs w:val="0"/>
          <w:color w:val="000000" w:themeColor="text1"/>
          <w:sz w:val="32"/>
          <w:szCs w:val="32"/>
          <w:u w:val="none"/>
          <w14:textFill>
            <w14:solidFill>
              <w14:schemeClr w14:val="tx1"/>
            </w14:solidFill>
          </w14:textFill>
        </w:rPr>
        <w:t>2025年</w:t>
      </w:r>
      <w:r>
        <w:rPr>
          <w:rFonts w:hint="eastAsia" w:ascii="宋体" w:hAnsi="宋体" w:eastAsia="宋体" w:cs="宋体"/>
          <w:i w:val="0"/>
          <w:iCs w:val="0"/>
          <w:color w:val="000000" w:themeColor="text1"/>
          <w:sz w:val="32"/>
          <w:szCs w:val="32"/>
          <w:u w:val="none"/>
          <w:lang w:val="en-US" w:eastAsia="zh-CN"/>
          <w14:textFill>
            <w14:solidFill>
              <w14:schemeClr w14:val="tx1"/>
            </w14:solidFill>
          </w14:textFill>
        </w:rPr>
        <w:t>10</w:t>
      </w:r>
      <w:r>
        <w:rPr>
          <w:rFonts w:hint="eastAsia" w:ascii="宋体" w:hAnsi="宋体" w:eastAsia="宋体" w:cs="宋体"/>
          <w:i w:val="0"/>
          <w:iCs w:val="0"/>
          <w:color w:val="000000" w:themeColor="text1"/>
          <w:sz w:val="32"/>
          <w:szCs w:val="32"/>
          <w:u w:val="none"/>
          <w14:textFill>
            <w14:solidFill>
              <w14:schemeClr w14:val="tx1"/>
            </w14:solidFill>
          </w14:textFill>
        </w:rPr>
        <w:t>月</w:t>
      </w:r>
      <w:r>
        <w:rPr>
          <w:rFonts w:hint="eastAsia" w:ascii="宋体" w:hAnsi="宋体" w:eastAsia="宋体" w:cs="宋体"/>
          <w:i w:val="0"/>
          <w:iCs w:val="0"/>
          <w:color w:val="000000" w:themeColor="text1"/>
          <w:sz w:val="32"/>
          <w:szCs w:val="32"/>
          <w:u w:val="none"/>
          <w:lang w:val="en-US" w:eastAsia="zh-CN"/>
          <w14:textFill>
            <w14:solidFill>
              <w14:schemeClr w14:val="tx1"/>
            </w14:solidFill>
          </w14:textFill>
        </w:rPr>
        <w:t>13</w:t>
      </w:r>
      <w:r>
        <w:rPr>
          <w:rFonts w:hint="eastAsia" w:ascii="宋体" w:hAnsi="宋体" w:eastAsia="宋体" w:cs="宋体"/>
          <w:i w:val="0"/>
          <w:iCs w:val="0"/>
          <w:color w:val="000000" w:themeColor="text1"/>
          <w:sz w:val="32"/>
          <w:szCs w:val="32"/>
          <w:u w:val="none"/>
          <w14:textFill>
            <w14:solidFill>
              <w14:schemeClr w14:val="tx1"/>
            </w14:solidFill>
          </w14:textFill>
        </w:rPr>
        <w:t>日</w:t>
      </w:r>
    </w:p>
    <w:p w14:paraId="5DE2B7B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3BBDF1"/>
    <w:multiLevelType w:val="singleLevel"/>
    <w:tmpl w:val="383BBDF1"/>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gzNjJiYzc5NzRmZmQyYWViZDYwNmNmNTc1MGU1NjMifQ=="/>
  </w:docVars>
  <w:rsids>
    <w:rsidRoot w:val="001C0533"/>
    <w:rsid w:val="00036AE7"/>
    <w:rsid w:val="001C0533"/>
    <w:rsid w:val="03394EB3"/>
    <w:rsid w:val="067B57E2"/>
    <w:rsid w:val="08732C15"/>
    <w:rsid w:val="0C3C54C0"/>
    <w:rsid w:val="0C4B5494"/>
    <w:rsid w:val="0D3C0455"/>
    <w:rsid w:val="0D6613E9"/>
    <w:rsid w:val="10C4131D"/>
    <w:rsid w:val="112A7271"/>
    <w:rsid w:val="15AA4AE3"/>
    <w:rsid w:val="190D16DC"/>
    <w:rsid w:val="1C1B236A"/>
    <w:rsid w:val="1C7F4696"/>
    <w:rsid w:val="1D8C4487"/>
    <w:rsid w:val="213656E8"/>
    <w:rsid w:val="223B6F14"/>
    <w:rsid w:val="2DC01BA9"/>
    <w:rsid w:val="2E053A60"/>
    <w:rsid w:val="335010C2"/>
    <w:rsid w:val="36312A2D"/>
    <w:rsid w:val="38926C46"/>
    <w:rsid w:val="3BEF3A63"/>
    <w:rsid w:val="3C8A61A4"/>
    <w:rsid w:val="3CFA61F3"/>
    <w:rsid w:val="3E1179A6"/>
    <w:rsid w:val="40505A24"/>
    <w:rsid w:val="40D55514"/>
    <w:rsid w:val="448B2AB9"/>
    <w:rsid w:val="48174664"/>
    <w:rsid w:val="4B3258E7"/>
    <w:rsid w:val="4BFD432C"/>
    <w:rsid w:val="4CBA1BF8"/>
    <w:rsid w:val="4D113D78"/>
    <w:rsid w:val="4EEC23A6"/>
    <w:rsid w:val="51A7415B"/>
    <w:rsid w:val="565A22EB"/>
    <w:rsid w:val="5AEC5270"/>
    <w:rsid w:val="5CB87D6C"/>
    <w:rsid w:val="5CF50FC0"/>
    <w:rsid w:val="5CF53766"/>
    <w:rsid w:val="63ED595E"/>
    <w:rsid w:val="64025D23"/>
    <w:rsid w:val="64FA6E1E"/>
    <w:rsid w:val="65E15367"/>
    <w:rsid w:val="67591430"/>
    <w:rsid w:val="67782F4D"/>
    <w:rsid w:val="69AB78AC"/>
    <w:rsid w:val="6A0928D4"/>
    <w:rsid w:val="6A554E4C"/>
    <w:rsid w:val="6B3E3B32"/>
    <w:rsid w:val="6E752083"/>
    <w:rsid w:val="6F06607A"/>
    <w:rsid w:val="73BF43A4"/>
    <w:rsid w:val="75EB48B6"/>
    <w:rsid w:val="7AFE016B"/>
    <w:rsid w:val="7BCE46F9"/>
    <w:rsid w:val="7BFA4CF4"/>
    <w:rsid w:val="7E035E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qFormat="1"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semiHidden/>
    <w:unhideWhenUsed/>
    <w:qFormat/>
    <w:uiPriority w:val="99"/>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6">
    <w:name w:val="Strong"/>
    <w:basedOn w:val="5"/>
    <w:qFormat/>
    <w:uiPriority w:val="22"/>
    <w:rPr>
      <w:b/>
      <w:bCs/>
    </w:rPr>
  </w:style>
  <w:style w:type="character" w:styleId="7">
    <w:name w:val="FollowedHyperlink"/>
    <w:basedOn w:val="5"/>
    <w:semiHidden/>
    <w:unhideWhenUsed/>
    <w:qFormat/>
    <w:uiPriority w:val="99"/>
    <w:rPr>
      <w:color w:val="555454"/>
      <w:u w:val="none"/>
    </w:rPr>
  </w:style>
  <w:style w:type="character" w:styleId="8">
    <w:name w:val="Emphasis"/>
    <w:basedOn w:val="5"/>
    <w:qFormat/>
    <w:uiPriority w:val="20"/>
  </w:style>
  <w:style w:type="character" w:styleId="9">
    <w:name w:val="Hyperlink"/>
    <w:basedOn w:val="5"/>
    <w:semiHidden/>
    <w:unhideWhenUsed/>
    <w:qFormat/>
    <w:uiPriority w:val="99"/>
    <w:rPr>
      <w:color w:val="555454"/>
      <w:u w:val="none"/>
    </w:rPr>
  </w:style>
  <w:style w:type="character" w:styleId="10">
    <w:name w:val="HTML Code"/>
    <w:basedOn w:val="5"/>
    <w:semiHidden/>
    <w:unhideWhenUsed/>
    <w:qFormat/>
    <w:uiPriority w:val="99"/>
    <w:rPr>
      <w:rFonts w:ascii="Courier" w:hAnsi="Courier" w:cs="Courier"/>
      <w:sz w:val="20"/>
    </w:rPr>
  </w:style>
  <w:style w:type="character" w:styleId="11">
    <w:name w:val="HTML Cite"/>
    <w:basedOn w:val="5"/>
    <w:semiHidden/>
    <w:unhideWhenUsed/>
    <w:qFormat/>
    <w:uiPriority w:val="99"/>
    <w:rPr>
      <w:color w:val="999999"/>
    </w:rPr>
  </w:style>
  <w:style w:type="character" w:customStyle="1" w:styleId="12">
    <w:name w:val="first-child"/>
    <w:basedOn w:val="5"/>
    <w:qFormat/>
    <w:uiPriority w:val="0"/>
  </w:style>
  <w:style w:type="character" w:customStyle="1" w:styleId="13">
    <w:name w:val="layui-layer-tabnow"/>
    <w:basedOn w:val="5"/>
    <w:qFormat/>
    <w:uiPriority w:val="0"/>
    <w:rPr>
      <w:bdr w:val="single" w:color="CCCCCC" w:sz="6" w:space="0"/>
      <w:shd w:val="clear" w:fill="FFFFFF"/>
    </w:rPr>
  </w:style>
  <w:style w:type="character" w:customStyle="1" w:styleId="14">
    <w:name w:val="active"/>
    <w:basedOn w:val="5"/>
    <w:qFormat/>
    <w:uiPriority w:val="0"/>
    <w:rPr>
      <w:shd w:val="clear" w:fill="FFFFFF"/>
    </w:rPr>
  </w:style>
  <w:style w:type="character" w:customStyle="1" w:styleId="15">
    <w:name w:val="active2"/>
    <w:basedOn w:val="5"/>
    <w:qFormat/>
    <w:uiPriority w:val="0"/>
    <w:rPr>
      <w:shd w:val="clear" w:fill="FFFFFF"/>
    </w:rPr>
  </w:style>
  <w:style w:type="character" w:customStyle="1" w:styleId="16">
    <w:name w:val="active1"/>
    <w:basedOn w:val="5"/>
    <w:qFormat/>
    <w:uiPriority w:val="0"/>
    <w:rPr>
      <w:shd w:val="clear" w:fill="FFFFFF"/>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1431</Words>
  <Characters>1642</Characters>
  <Lines>9</Lines>
  <Paragraphs>2</Paragraphs>
  <TotalTime>5</TotalTime>
  <ScaleCrop>false</ScaleCrop>
  <LinksUpToDate>false</LinksUpToDate>
  <CharactersWithSpaces>1682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2021-12-03T01:07:00Z</dcterms:created>
  <dc:creator>未定义</dc:creator>
  <cp:lastModifiedBy>Lk</cp:lastModifiedBy>
  <dcterms:modified xsi:type="dcterms:W3CDTF">2025-10-13T03:44:05Z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A3056E17591C424096D428F433365FD6_13</vt:lpwstr>
  </property>
  <property fmtid="{D5CDD505-2E9C-101B-9397-08002B2CF9AE}" pid="4" name="KSOTemplateDocerSaveRecord">
    <vt:lpwstr>eyJoZGlkIjoiYzgzNjJiYzc5NzRmZmQyYWViZDYwNmNmNTc1MGU1NjMiLCJ1c2VySWQiOiIyNjAzOTAzMDAifQ==</vt:lpwstr>
  </property>
</Properties>
</file>