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hint="eastAsia" w:ascii="宋体" w:hAnsi="宋体" w:cs="宋体"/>
          <w:b/>
          <w:sz w:val="44"/>
          <w:szCs w:val="44"/>
          <w:lang w:val="en-US" w:eastAsia="zh-CN"/>
        </w:rPr>
      </w:pPr>
      <w:r>
        <w:rPr>
          <w:rFonts w:hint="eastAsia" w:ascii="宋体" w:hAnsi="宋体" w:cs="宋体"/>
          <w:b/>
          <w:sz w:val="44"/>
          <w:szCs w:val="44"/>
        </w:rPr>
        <w:t>安徽倮倮米业有限公司稻谷“购销统一”竞价交易</w:t>
      </w:r>
      <w:r>
        <w:rPr>
          <w:rFonts w:hint="eastAsia" w:ascii="宋体" w:hAnsi="宋体" w:cs="宋体"/>
          <w:b/>
          <w:sz w:val="44"/>
          <w:szCs w:val="44"/>
          <w:lang w:val="en-US" w:eastAsia="zh-CN"/>
        </w:rPr>
        <w:t>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ind w:firstLine="602" w:firstLineChars="200"/>
        <w:rPr>
          <w:rFonts w:hint="eastAsia" w:ascii="仿宋_GB2312" w:eastAsia="仿宋_GB2312"/>
          <w:color w:val="000000"/>
          <w:sz w:val="30"/>
          <w:szCs w:val="30"/>
        </w:rPr>
      </w:pPr>
      <w:r>
        <w:rPr>
          <w:rFonts w:hint="eastAsia" w:ascii="仿宋_GB2312" w:eastAsia="仿宋_GB2312"/>
          <w:b/>
          <w:sz w:val="30"/>
          <w:szCs w:val="30"/>
        </w:rPr>
        <w:t>第一条</w:t>
      </w:r>
      <w:r>
        <w:rPr>
          <w:rFonts w:hint="eastAsia" w:ascii="仿宋_GB2312" w:eastAsia="仿宋_GB2312"/>
          <w:sz w:val="30"/>
          <w:szCs w:val="30"/>
        </w:rPr>
        <w:t xml:space="preserve">  </w:t>
      </w:r>
      <w:r>
        <w:rPr>
          <w:rFonts w:hint="eastAsia" w:ascii="仿宋_GB2312" w:eastAsia="仿宋_GB2312"/>
          <w:kern w:val="2"/>
          <w:sz w:val="30"/>
          <w:szCs w:val="30"/>
        </w:rPr>
        <w:t>受安徽倮倮米业有限公司的委托，安徽省粮食和物资储备保障中心（国家粮食安徽交易中心）暨安徽农垦交易中心服务点承担本次晚籼稻谷</w:t>
      </w:r>
      <w:r>
        <w:rPr>
          <w:rFonts w:hint="eastAsia" w:ascii="仿宋_GB2312" w:hAnsi="Times New Roman" w:eastAsia="仿宋_GB2312" w:cs="Times New Roman"/>
          <w:color w:val="000000"/>
          <w:sz w:val="30"/>
          <w:szCs w:val="30"/>
        </w:rPr>
        <w:t>“购销统一”竞价交易的具体工作。</w:t>
      </w:r>
      <w:r>
        <w:rPr>
          <w:rFonts w:hint="eastAsia" w:ascii="仿宋_GB2312" w:eastAsia="仿宋_GB2312"/>
          <w:color w:val="000000"/>
          <w:sz w:val="30"/>
          <w:szCs w:val="30"/>
        </w:rPr>
        <w:t>现制定本交易细则。</w:t>
      </w:r>
    </w:p>
    <w:p w14:paraId="67E23A86">
      <w:pPr>
        <w:ind w:firstLine="602" w:firstLineChars="200"/>
        <w:rPr>
          <w:rFonts w:hint="eastAsia" w:ascii="仿宋_GB2312" w:eastAsia="仿宋_GB2312"/>
          <w:kern w:val="2"/>
          <w:sz w:val="30"/>
          <w:szCs w:val="30"/>
          <w:lang w:eastAsia="zh-CN"/>
        </w:rPr>
      </w:pPr>
      <w:r>
        <w:rPr>
          <w:rFonts w:hint="eastAsia" w:ascii="仿宋_GB2312" w:eastAsia="仿宋_GB2312"/>
          <w:b/>
          <w:sz w:val="30"/>
          <w:szCs w:val="30"/>
        </w:rPr>
        <w:t>第二条</w:t>
      </w:r>
      <w:r>
        <w:rPr>
          <w:rFonts w:hint="eastAsia" w:ascii="仿宋_GB2312" w:eastAsia="仿宋_GB2312"/>
          <w:sz w:val="30"/>
          <w:szCs w:val="30"/>
        </w:rPr>
        <w:t xml:space="preserve"> </w:t>
      </w:r>
      <w:r>
        <w:rPr>
          <w:rFonts w:hint="eastAsia" w:ascii="仿宋_GB2312" w:eastAsia="仿宋_GB2312"/>
          <w:color w:val="000000"/>
          <w:sz w:val="30"/>
          <w:szCs w:val="30"/>
        </w:rPr>
        <w:t>承储库点（以下简称“库方</w:t>
      </w:r>
      <w:r>
        <w:rPr>
          <w:rFonts w:hint="eastAsia" w:ascii="仿宋_GB2312" w:eastAsia="仿宋_GB2312"/>
          <w:kern w:val="2"/>
          <w:sz w:val="30"/>
          <w:szCs w:val="30"/>
        </w:rPr>
        <w:t>”）作为交易活动的代表，具体负责出入库、商务处理等工作，并承担相应的责任。参加交易的销售、采购</w:t>
      </w:r>
      <w:r>
        <w:rPr>
          <w:rFonts w:hint="eastAsia" w:ascii="仿宋_GB2312" w:eastAsia="仿宋_GB2312"/>
          <w:kern w:val="2"/>
          <w:sz w:val="30"/>
          <w:szCs w:val="30"/>
          <w:lang w:val="en-US" w:eastAsia="zh-CN"/>
        </w:rPr>
        <w:t>稻谷</w:t>
      </w:r>
      <w:r>
        <w:rPr>
          <w:rFonts w:hint="eastAsia" w:ascii="仿宋_GB2312" w:eastAsia="仿宋_GB2312"/>
          <w:kern w:val="2"/>
          <w:sz w:val="30"/>
          <w:szCs w:val="30"/>
        </w:rPr>
        <w:t>方（参与竞价的供货方和购买方必须是同一企业，以下简称“交易客户”）必须是具有粮</w:t>
      </w:r>
      <w:r>
        <w:rPr>
          <w:rFonts w:hint="eastAsia" w:ascii="仿宋_GB2312" w:eastAsia="仿宋_GB2312"/>
          <w:kern w:val="2"/>
          <w:sz w:val="30"/>
          <w:szCs w:val="30"/>
          <w:lang w:val="en-US" w:eastAsia="zh-CN"/>
        </w:rPr>
        <w:t>油</w:t>
      </w:r>
      <w:r>
        <w:rPr>
          <w:rFonts w:hint="eastAsia" w:ascii="仿宋_GB2312" w:eastAsia="仿宋_GB2312"/>
          <w:kern w:val="2"/>
          <w:sz w:val="30"/>
          <w:szCs w:val="30"/>
        </w:rPr>
        <w:t>经营资格</w:t>
      </w:r>
      <w:r>
        <w:rPr>
          <w:rFonts w:hint="eastAsia" w:ascii="仿宋_GB2312" w:eastAsia="仿宋_GB2312"/>
          <w:kern w:val="2"/>
          <w:sz w:val="30"/>
          <w:szCs w:val="30"/>
          <w:lang w:val="en-US" w:eastAsia="zh-CN"/>
        </w:rPr>
        <w:t>且认同国家粮食安徽交易中心本次交易公告所有内容的法人</w:t>
      </w:r>
      <w:r>
        <w:rPr>
          <w:rFonts w:hint="eastAsia" w:ascii="仿宋_GB2312" w:eastAsia="仿宋_GB2312"/>
          <w:kern w:val="2"/>
          <w:sz w:val="30"/>
          <w:szCs w:val="30"/>
        </w:rPr>
        <w:t>企业</w:t>
      </w:r>
      <w:r>
        <w:rPr>
          <w:rFonts w:hint="eastAsia" w:ascii="仿宋_GB2312" w:eastAsia="仿宋_GB2312"/>
          <w:kern w:val="2"/>
          <w:sz w:val="30"/>
          <w:szCs w:val="30"/>
          <w:lang w:eastAsia="zh-CN"/>
        </w:rPr>
        <w:t>。</w:t>
      </w:r>
    </w:p>
    <w:p w14:paraId="2A8B9268">
      <w:pPr>
        <w:pStyle w:val="4"/>
        <w:widowControl/>
        <w:spacing w:beforeAutospacing="1" w:afterAutospacing="1" w:line="432" w:lineRule="auto"/>
        <w:ind w:firstLine="602" w:firstLineChars="200"/>
        <w:rPr>
          <w:rFonts w:ascii="仿宋_GB2312" w:eastAsia="仿宋_GB2312"/>
          <w:sz w:val="30"/>
          <w:szCs w:val="30"/>
        </w:rPr>
      </w:pPr>
      <w:r>
        <w:rPr>
          <w:rFonts w:hint="eastAsia" w:ascii="仿宋_GB2312" w:eastAsia="仿宋_GB2312"/>
          <w:b/>
          <w:sz w:val="30"/>
          <w:szCs w:val="30"/>
        </w:rPr>
        <w:t>第三条</w:t>
      </w:r>
      <w:r>
        <w:rPr>
          <w:rFonts w:hint="eastAsia" w:ascii="仿宋_GB2312" w:eastAsia="仿宋_GB2312"/>
          <w:sz w:val="30"/>
          <w:szCs w:val="30"/>
        </w:rPr>
        <w:t xml:space="preserve"> 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2" w:firstLineChars="200"/>
        <w:rPr>
          <w:rFonts w:ascii="仿宋_GB2312" w:eastAsia="仿宋_GB2312"/>
          <w:sz w:val="30"/>
        </w:rPr>
      </w:pPr>
      <w:r>
        <w:rPr>
          <w:rFonts w:hint="eastAsia" w:ascii="仿宋_GB2312" w:eastAsia="仿宋_GB2312"/>
          <w:b/>
          <w:sz w:val="30"/>
          <w:szCs w:val="30"/>
        </w:rPr>
        <w:t>第四条</w:t>
      </w:r>
      <w:r>
        <w:rPr>
          <w:rFonts w:hint="eastAsia" w:ascii="仿宋_GB2312" w:eastAsia="仿宋_GB2312"/>
          <w:sz w:val="30"/>
          <w:szCs w:val="30"/>
        </w:rPr>
        <w:t xml:space="preserve">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第五条</w:t>
      </w:r>
      <w:r>
        <w:rPr>
          <w:rFonts w:hint="eastAsia" w:ascii="仿宋_GB2312" w:eastAsia="仿宋_GB2312"/>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hint="eastAsia" w:ascii="仿宋_GB2312" w:eastAsia="仿宋_GB2312"/>
          <w:sz w:val="30"/>
          <w:szCs w:val="30"/>
        </w:rPr>
      </w:pPr>
      <w:r>
        <w:rPr>
          <w:rFonts w:hint="eastAsia" w:ascii="仿宋_GB2312" w:eastAsia="仿宋_GB2312"/>
          <w:sz w:val="30"/>
          <w:szCs w:val="30"/>
          <w:lang w:val="en-US" w:eastAsia="zh-CN"/>
        </w:rPr>
        <w:t>委托方和</w:t>
      </w:r>
      <w:r>
        <w:rPr>
          <w:rFonts w:hint="eastAsia" w:ascii="仿宋_GB2312" w:eastAsia="仿宋_GB2312"/>
          <w:sz w:val="30"/>
          <w:szCs w:val="30"/>
        </w:rPr>
        <w:t>参加交易的会员须预交保证金</w:t>
      </w:r>
      <w:r>
        <w:rPr>
          <w:rFonts w:hint="eastAsia" w:ascii="仿宋_GB2312" w:eastAsia="仿宋_GB2312"/>
          <w:sz w:val="30"/>
          <w:szCs w:val="30"/>
          <w:lang w:val="en-US" w:eastAsia="zh-CN"/>
        </w:rPr>
        <w:t>110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（含采购交易保证金</w:t>
      </w:r>
      <w:r>
        <w:rPr>
          <w:rFonts w:hint="eastAsia" w:ascii="仿宋_GB2312" w:eastAsia="仿宋_GB2312"/>
          <w:sz w:val="30"/>
          <w:szCs w:val="30"/>
          <w:lang w:val="en-US" w:eastAsia="zh-CN"/>
        </w:rPr>
        <w:t>5</w:t>
      </w:r>
      <w:r>
        <w:rPr>
          <w:rFonts w:hint="eastAsia" w:ascii="仿宋_GB2312" w:eastAsia="仿宋_GB2312"/>
          <w:sz w:val="30"/>
          <w:szCs w:val="30"/>
        </w:rPr>
        <w:t>元/吨、采购履约保证金</w:t>
      </w:r>
      <w:r>
        <w:rPr>
          <w:rFonts w:hint="eastAsia" w:ascii="仿宋_GB2312" w:eastAsia="仿宋_GB2312"/>
          <w:sz w:val="30"/>
          <w:szCs w:val="30"/>
          <w:lang w:val="en-US" w:eastAsia="zh-CN"/>
        </w:rPr>
        <w:t>50</w:t>
      </w:r>
      <w:r>
        <w:rPr>
          <w:rFonts w:hint="eastAsia" w:ascii="仿宋_GB2312" w:eastAsia="仿宋_GB2312"/>
          <w:sz w:val="30"/>
          <w:szCs w:val="30"/>
        </w:rPr>
        <w:t>元/吨，销售交易保证金</w:t>
      </w:r>
      <w:r>
        <w:rPr>
          <w:rFonts w:hint="eastAsia" w:ascii="仿宋_GB2312" w:eastAsia="仿宋_GB2312"/>
          <w:sz w:val="30"/>
          <w:szCs w:val="30"/>
          <w:lang w:val="en-US" w:eastAsia="zh-CN"/>
        </w:rPr>
        <w:t>5</w:t>
      </w:r>
      <w:r>
        <w:rPr>
          <w:rFonts w:hint="eastAsia" w:ascii="仿宋_GB2312" w:eastAsia="仿宋_GB2312"/>
          <w:sz w:val="30"/>
          <w:szCs w:val="30"/>
        </w:rPr>
        <w:t>元/吨、销售履约保证金</w:t>
      </w:r>
      <w:r>
        <w:rPr>
          <w:rFonts w:hint="eastAsia" w:ascii="仿宋_GB2312" w:eastAsia="仿宋_GB2312"/>
          <w:sz w:val="30"/>
          <w:szCs w:val="30"/>
          <w:lang w:val="en-US" w:eastAsia="zh-CN"/>
        </w:rPr>
        <w:t>50</w:t>
      </w:r>
      <w:r>
        <w:rPr>
          <w:rFonts w:hint="eastAsia" w:ascii="仿宋_GB2312" w:eastAsia="仿宋_GB2312"/>
          <w:sz w:val="30"/>
          <w:szCs w:val="30"/>
        </w:rPr>
        <w:t>元/吨）</w:t>
      </w:r>
      <w:r>
        <w:rPr>
          <w:rFonts w:hint="eastAsia" w:ascii="仿宋_GB2312" w:eastAsia="仿宋_GB2312"/>
          <w:sz w:val="30"/>
          <w:szCs w:val="30"/>
          <w:lang w:eastAsia="zh-CN"/>
        </w:rPr>
        <w:t>，</w:t>
      </w:r>
      <w:r>
        <w:rPr>
          <w:rFonts w:hint="eastAsia" w:ascii="仿宋_GB2312" w:eastAsia="仿宋_GB2312"/>
          <w:sz w:val="30"/>
          <w:szCs w:val="30"/>
        </w:rPr>
        <w:t>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第六条</w:t>
      </w:r>
      <w:r>
        <w:rPr>
          <w:rFonts w:hint="eastAsia" w:ascii="仿宋_GB2312" w:eastAsia="仿宋_GB2312"/>
          <w:sz w:val="30"/>
          <w:szCs w:val="30"/>
        </w:rPr>
        <w:t xml:space="preserve"> 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第七条</w:t>
      </w:r>
      <w:r>
        <w:rPr>
          <w:rFonts w:hint="eastAsia" w:ascii="仿宋_GB2312" w:eastAsia="仿宋_GB2312"/>
          <w:sz w:val="30"/>
          <w:szCs w:val="30"/>
        </w:rPr>
        <w:t xml:space="preserve"> 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第十二条</w:t>
      </w:r>
      <w:r>
        <w:rPr>
          <w:rFonts w:hint="eastAsia" w:ascii="仿宋_GB2312" w:eastAsia="仿宋_GB2312"/>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727EAF3E">
      <w:pPr>
        <w:adjustRightInd w:val="0"/>
        <w:snapToGrid w:val="0"/>
        <w:spacing w:line="560" w:lineRule="exact"/>
        <w:ind w:firstLine="602" w:firstLineChars="200"/>
        <w:rPr>
          <w:rFonts w:hint="eastAsia" w:ascii="仿宋_GB2312" w:eastAsia="仿宋_GB2312"/>
          <w:sz w:val="30"/>
          <w:szCs w:val="30"/>
          <w:lang w:val="en-US" w:eastAsia="zh-CN"/>
        </w:rPr>
      </w:pPr>
      <w:r>
        <w:rPr>
          <w:rFonts w:hint="eastAsia" w:ascii="仿宋_GB2312" w:eastAsia="仿宋_GB2312"/>
          <w:b/>
          <w:sz w:val="30"/>
          <w:szCs w:val="30"/>
        </w:rPr>
        <w:t>第十五条</w:t>
      </w:r>
      <w:r>
        <w:rPr>
          <w:rFonts w:hint="eastAsia" w:ascii="仿宋_GB2312" w:eastAsia="仿宋_GB2312"/>
          <w:sz w:val="30"/>
          <w:szCs w:val="30"/>
        </w:rPr>
        <w:t xml:space="preserve"> </w:t>
      </w:r>
      <w:r>
        <w:rPr>
          <w:rFonts w:hint="eastAsia" w:ascii="仿宋_GB2312" w:eastAsia="仿宋_GB2312"/>
          <w:sz w:val="30"/>
          <w:szCs w:val="30"/>
          <w:lang w:val="en-US" w:eastAsia="zh-CN"/>
        </w:rPr>
        <w:t xml:space="preserve"> 本次采购晚籼稻谷的质量标准为：符合国标三等及以上标准，必须是2025年度产新晚籼稻，①出糙率≥75.0%，出米率≥64.0%；②水分≤13.5%；③整精米≥44.0%；④杂质≤1.0%；杂质过筛除杂入库，杂质由中标方带回；⑤黄粒米≤0.5%，谷外糙≤2.0%；⑥互混≤5.0%；⑦色泽、气味：正常；⑧无霉变粒、无虫粮、无陈粮互混；⑨食品卫生安全指标符合国家标准。</w:t>
      </w:r>
    </w:p>
    <w:p w14:paraId="550819F8">
      <w:pPr>
        <w:adjustRightInd w:val="0"/>
        <w:snapToGrid w:val="0"/>
        <w:spacing w:line="560" w:lineRule="exact"/>
        <w:ind w:firstLine="600" w:firstLineChars="200"/>
        <w:rPr>
          <w:rFonts w:hint="eastAsia" w:ascii="仿宋_GB2312" w:eastAsia="仿宋_GB2312"/>
          <w:sz w:val="30"/>
          <w:szCs w:val="30"/>
          <w:lang w:val="en-US" w:eastAsia="zh-CN"/>
        </w:rPr>
      </w:pPr>
      <w:r>
        <w:rPr>
          <w:rFonts w:hint="eastAsia" w:ascii="仿宋_GB2312" w:eastAsia="仿宋_GB2312"/>
          <w:sz w:val="30"/>
          <w:szCs w:val="30"/>
          <w:lang w:val="en-US" w:eastAsia="zh-CN"/>
        </w:rPr>
        <w:t>成交后双方须签订《晚籼稻谷购销合同》,有意向参加本次交易的会员应首先向委托方了解并同意《晚籼稻谷购销合同》内容后再参加本次交易，否则视同认可协议内容。中标法人企业须在中信银行开设账户。</w:t>
      </w:r>
    </w:p>
    <w:p w14:paraId="6B740BC7">
      <w:pPr>
        <w:adjustRightInd w:val="0"/>
        <w:snapToGrid w:val="0"/>
        <w:spacing w:line="560" w:lineRule="exact"/>
        <w:ind w:firstLine="600"/>
        <w:rPr>
          <w:rFonts w:hint="eastAsia" w:ascii="仿宋_GB2312" w:eastAsia="仿宋_GB2312"/>
          <w:sz w:val="30"/>
          <w:szCs w:val="30"/>
        </w:rPr>
      </w:pPr>
      <w:r>
        <w:rPr>
          <w:rFonts w:hint="eastAsia" w:ascii="仿宋_GB2312" w:eastAsia="仿宋_GB2312"/>
          <w:sz w:val="30"/>
          <w:szCs w:val="30"/>
        </w:rPr>
        <w:t>本次交易按照“购销统一、锁定</w:t>
      </w:r>
      <w:r>
        <w:rPr>
          <w:rFonts w:hint="eastAsia" w:ascii="仿宋_GB2312" w:eastAsia="仿宋_GB2312"/>
          <w:sz w:val="30"/>
          <w:szCs w:val="30"/>
          <w:lang w:val="en-US" w:eastAsia="zh-CN"/>
        </w:rPr>
        <w:t>采</w:t>
      </w:r>
      <w:r>
        <w:rPr>
          <w:rFonts w:hint="eastAsia" w:ascii="仿宋_GB2312" w:eastAsia="仿宋_GB2312"/>
          <w:sz w:val="30"/>
          <w:szCs w:val="30"/>
        </w:rPr>
        <w:t>购价、竞拍</w:t>
      </w:r>
      <w:r>
        <w:rPr>
          <w:rFonts w:hint="eastAsia" w:ascii="仿宋_GB2312" w:eastAsia="仿宋_GB2312"/>
          <w:sz w:val="30"/>
          <w:szCs w:val="30"/>
          <w:lang w:val="en-US" w:eastAsia="zh-CN"/>
        </w:rPr>
        <w:t>销</w:t>
      </w:r>
      <w:r>
        <w:rPr>
          <w:rFonts w:hint="eastAsia" w:ascii="仿宋_GB2312" w:eastAsia="仿宋_GB2312"/>
          <w:sz w:val="30"/>
          <w:szCs w:val="30"/>
        </w:rPr>
        <w:t>售价”的</w:t>
      </w:r>
      <w:r>
        <w:rPr>
          <w:rFonts w:hint="eastAsia" w:ascii="仿宋_GB2312" w:eastAsia="仿宋_GB2312"/>
          <w:sz w:val="30"/>
          <w:szCs w:val="30"/>
          <w:lang w:val="en-US" w:eastAsia="zh-CN"/>
        </w:rPr>
        <w:t>方式</w:t>
      </w:r>
      <w:r>
        <w:rPr>
          <w:rFonts w:hint="eastAsia" w:ascii="仿宋_GB2312" w:eastAsia="仿宋_GB2312"/>
          <w:sz w:val="30"/>
          <w:szCs w:val="30"/>
        </w:rPr>
        <w:t>进行，参与竞价的新粮供货方和陈粮购买方必须是同一家企业，采购和销售交易同步进行。锁定采购标的价格（锁定采购价为：</w:t>
      </w:r>
      <w:r>
        <w:rPr>
          <w:rFonts w:hint="eastAsia" w:ascii="仿宋_GB2312" w:eastAsia="仿宋_GB2312"/>
          <w:sz w:val="30"/>
          <w:szCs w:val="30"/>
          <w:lang w:val="en-US" w:eastAsia="zh-CN"/>
        </w:rPr>
        <w:t>2580</w:t>
      </w:r>
      <w:r>
        <w:rPr>
          <w:rFonts w:hint="eastAsia" w:ascii="仿宋_GB2312" w:eastAsia="仿宋_GB2312"/>
          <w:sz w:val="30"/>
          <w:szCs w:val="30"/>
        </w:rPr>
        <w:t>元/吨），对销售标的进行竞价，售价高者中标。</w:t>
      </w:r>
    </w:p>
    <w:p w14:paraId="2D020A55">
      <w:pPr>
        <w:adjustRightInd w:val="0"/>
        <w:snapToGrid w:val="0"/>
        <w:spacing w:line="560" w:lineRule="exact"/>
        <w:ind w:firstLine="600"/>
        <w:rPr>
          <w:rFonts w:hint="eastAsia" w:ascii="仿宋_GB2312" w:eastAsia="仿宋_GB2312"/>
          <w:sz w:val="30"/>
          <w:szCs w:val="30"/>
          <w:lang w:eastAsia="zh-CN"/>
        </w:rPr>
      </w:pPr>
      <w:r>
        <w:rPr>
          <w:rFonts w:hint="eastAsia" w:ascii="仿宋_GB2312" w:eastAsia="仿宋_GB2312"/>
          <w:sz w:val="30"/>
          <w:szCs w:val="30"/>
        </w:rPr>
        <w:t>采购标的报价为买方仓口价，仓口汽车板</w:t>
      </w:r>
      <w:r>
        <w:rPr>
          <w:rFonts w:hint="eastAsia" w:ascii="仿宋_GB2312" w:eastAsia="仿宋_GB2312"/>
          <w:sz w:val="30"/>
          <w:szCs w:val="30"/>
          <w:lang w:val="en-US" w:eastAsia="zh-CN"/>
        </w:rPr>
        <w:t>散装</w:t>
      </w:r>
      <w:r>
        <w:rPr>
          <w:rFonts w:hint="eastAsia" w:ascii="仿宋_GB2312" w:eastAsia="仿宋_GB2312"/>
          <w:sz w:val="30"/>
          <w:szCs w:val="30"/>
        </w:rPr>
        <w:t>交货</w:t>
      </w:r>
      <w:r>
        <w:rPr>
          <w:rFonts w:hint="eastAsia" w:ascii="仿宋_GB2312" w:eastAsia="仿宋_GB2312"/>
          <w:sz w:val="30"/>
          <w:szCs w:val="30"/>
          <w:lang w:eastAsia="zh-CN"/>
        </w:rPr>
        <w:t>。</w:t>
      </w:r>
      <w:r>
        <w:rPr>
          <w:rFonts w:hint="eastAsia" w:ascii="仿宋_GB2312" w:eastAsia="仿宋_GB2312"/>
          <w:sz w:val="30"/>
          <w:szCs w:val="30"/>
        </w:rPr>
        <w:t>销售标的报价为卖方仓口价，仓口汽车板</w:t>
      </w:r>
      <w:r>
        <w:rPr>
          <w:rFonts w:hint="eastAsia" w:ascii="仿宋_GB2312" w:eastAsia="仿宋_GB2312"/>
          <w:sz w:val="30"/>
          <w:szCs w:val="30"/>
          <w:lang w:val="en-US" w:eastAsia="zh-CN"/>
        </w:rPr>
        <w:t>散装</w:t>
      </w:r>
      <w:r>
        <w:rPr>
          <w:rFonts w:hint="eastAsia" w:ascii="仿宋_GB2312" w:eastAsia="仿宋_GB2312"/>
          <w:sz w:val="30"/>
          <w:szCs w:val="30"/>
        </w:rPr>
        <w:t>交货</w:t>
      </w:r>
      <w:r>
        <w:rPr>
          <w:rFonts w:hint="eastAsia" w:ascii="仿宋_GB2312" w:eastAsia="仿宋_GB2312"/>
          <w:sz w:val="30"/>
          <w:szCs w:val="30"/>
          <w:lang w:eastAsia="zh-CN"/>
        </w:rPr>
        <w:t>。</w:t>
      </w:r>
    </w:p>
    <w:p w14:paraId="0232B208">
      <w:pPr>
        <w:adjustRightInd w:val="0"/>
        <w:snapToGrid w:val="0"/>
        <w:spacing w:line="560" w:lineRule="exact"/>
        <w:ind w:firstLine="600"/>
        <w:rPr>
          <w:rFonts w:ascii="仿宋_GB2312" w:eastAsia="仿宋_GB2312"/>
          <w:sz w:val="30"/>
        </w:rPr>
      </w:pPr>
      <w:r>
        <w:rPr>
          <w:rFonts w:hint="eastAsia" w:ascii="仿宋_GB2312" w:eastAsia="仿宋_GB2312"/>
          <w:b/>
          <w:bCs/>
          <w:sz w:val="30"/>
          <w:szCs w:val="30"/>
        </w:rPr>
        <w:t>第十六条</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2" w:firstLineChars="200"/>
        <w:rPr>
          <w:rFonts w:ascii="仿宋_GB2312" w:hAnsi="宋体" w:eastAsia="仿宋_GB2312"/>
          <w:b/>
          <w:sz w:val="30"/>
          <w:szCs w:val="30"/>
        </w:rPr>
      </w:pPr>
      <w:r>
        <w:rPr>
          <w:rFonts w:hint="eastAsia" w:ascii="仿宋_GB2312" w:eastAsia="仿宋_GB2312"/>
          <w:b/>
          <w:sz w:val="30"/>
          <w:szCs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并按每吨5元的价位递</w:t>
      </w:r>
      <w:r>
        <w:rPr>
          <w:rFonts w:hint="eastAsia" w:ascii="仿宋_GB2312" w:hAnsi="宋体" w:eastAsia="仿宋_GB2312"/>
          <w:b/>
          <w:sz w:val="30"/>
          <w:szCs w:val="30"/>
          <w:lang w:val="en-US" w:eastAsia="zh-CN"/>
        </w:rPr>
        <w:t>增</w:t>
      </w:r>
      <w:r>
        <w:rPr>
          <w:rFonts w:hint="eastAsia" w:ascii="仿宋_GB2312" w:hAnsi="宋体" w:eastAsia="仿宋_GB2312"/>
          <w:b/>
          <w:sz w:val="30"/>
          <w:szCs w:val="30"/>
        </w:rPr>
        <w:t>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hint="eastAsia" w:ascii="仿宋_GB2312" w:hAnsi="Times New Roman" w:eastAsia="仿宋_GB2312" w:cs="Times New Roman"/>
          <w:kern w:val="2"/>
          <w:sz w:val="30"/>
          <w:szCs w:val="30"/>
          <w:lang w:val="en-US" w:eastAsia="zh-CN" w:bidi="ar-SA"/>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Times New Roman" w:eastAsia="仿宋_GB2312" w:cs="Times New Roman"/>
          <w:kern w:val="2"/>
          <w:sz w:val="30"/>
          <w:szCs w:val="30"/>
          <w:lang w:val="en-US" w:eastAsia="zh-CN" w:bidi="ar-SA"/>
        </w:rPr>
        <w:t xml:space="preserve"> 本次交易结束后三日内，中标方需及时与委托方签订线下《晚籼稻谷购销合同》协议，三日内不签订线下合同按违约处理。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仿宋_GB2312" w:eastAsia="仿宋_GB2312"/>
          <w:b/>
          <w:sz w:val="30"/>
          <w:szCs w:val="30"/>
        </w:rPr>
        <w:t>第二十三条</w:t>
      </w:r>
      <w:r>
        <w:rPr>
          <w:rFonts w:hint="eastAsia" w:ascii="仿宋_GB2312" w:eastAsia="仿宋_GB2312"/>
          <w:sz w:val="30"/>
          <w:szCs w:val="30"/>
        </w:rPr>
        <w:t xml:space="preserve"> 交易双方应严格履行合同规定的责任义务，并享受合同规定的权利。</w:t>
      </w:r>
    </w:p>
    <w:p w14:paraId="3600F18E">
      <w:pPr>
        <w:pStyle w:val="4"/>
        <w:wordWrap w:val="0"/>
        <w:spacing w:line="480" w:lineRule="auto"/>
        <w:ind w:firstLine="602" w:firstLineChars="200"/>
        <w:rPr>
          <w:rFonts w:hint="eastAsia" w:ascii="仿宋_GB2312" w:hAnsi="Times New Roman" w:eastAsia="仿宋_GB2312" w:cs="Times New Roman"/>
          <w:kern w:val="2"/>
          <w:sz w:val="30"/>
          <w:szCs w:val="30"/>
          <w:lang w:val="en-US" w:eastAsia="zh-CN" w:bidi="ar-SA"/>
        </w:rPr>
      </w:pPr>
      <w:r>
        <w:rPr>
          <w:rFonts w:hint="eastAsia" w:ascii="仿宋_GB2312" w:eastAsia="仿宋_GB2312"/>
          <w:b/>
          <w:sz w:val="30"/>
          <w:szCs w:val="30"/>
        </w:rPr>
        <w:t xml:space="preserve">第二十四条 </w:t>
      </w:r>
      <w:r>
        <w:rPr>
          <w:rFonts w:hint="eastAsia" w:ascii="仿宋_GB2312" w:hAnsi="Times New Roman" w:eastAsia="仿宋_GB2312" w:cs="Times New Roman"/>
          <w:kern w:val="2"/>
          <w:sz w:val="30"/>
          <w:szCs w:val="30"/>
          <w:lang w:val="en-US" w:eastAsia="zh-CN" w:bidi="ar-SA"/>
        </w:rPr>
        <w:t>中标方必须在2025年</w:t>
      </w:r>
      <w:r>
        <w:rPr>
          <w:rFonts w:hint="eastAsia" w:ascii="仿宋_GB2312" w:eastAsia="仿宋_GB2312" w:cs="Times New Roman"/>
          <w:kern w:val="2"/>
          <w:sz w:val="30"/>
          <w:szCs w:val="30"/>
          <w:lang w:val="en-US" w:eastAsia="zh-CN" w:bidi="ar-SA"/>
        </w:rPr>
        <w:t>11</w:t>
      </w:r>
      <w:r>
        <w:rPr>
          <w:rFonts w:hint="eastAsia" w:ascii="仿宋_GB2312" w:hAnsi="Times New Roman" w:eastAsia="仿宋_GB2312" w:cs="Times New Roman"/>
          <w:kern w:val="2"/>
          <w:sz w:val="30"/>
          <w:szCs w:val="30"/>
          <w:lang w:val="en-US" w:eastAsia="zh-CN" w:bidi="ar-SA"/>
        </w:rPr>
        <w:t>月</w:t>
      </w:r>
      <w:r>
        <w:rPr>
          <w:rFonts w:hint="eastAsia" w:ascii="仿宋_GB2312" w:eastAsia="仿宋_GB2312" w:cs="Times New Roman"/>
          <w:kern w:val="2"/>
          <w:sz w:val="30"/>
          <w:szCs w:val="30"/>
          <w:lang w:val="en-US" w:eastAsia="zh-CN" w:bidi="ar-SA"/>
        </w:rPr>
        <w:t>15</w:t>
      </w:r>
      <w:r>
        <w:rPr>
          <w:rFonts w:hint="eastAsia" w:ascii="仿宋_GB2312" w:hAnsi="Times New Roman" w:eastAsia="仿宋_GB2312" w:cs="Times New Roman"/>
          <w:kern w:val="2"/>
          <w:sz w:val="30"/>
          <w:szCs w:val="30"/>
          <w:lang w:val="en-US" w:eastAsia="zh-CN" w:bidi="ar-SA"/>
        </w:rPr>
        <w:t>日前将所拍标的粮食全部送至委托方指定仓库。本批晚籼稻谷的履约时间（采购、销售）按《晚籼稻谷购销合同》内约定日期执行。</w:t>
      </w:r>
    </w:p>
    <w:p w14:paraId="5C289D2C">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2" w:firstLineChars="200"/>
        <w:rPr>
          <w:rFonts w:ascii="仿宋_GB2312" w:eastAsia="仿宋_GB2312"/>
          <w:color w:val="FF0000"/>
          <w:sz w:val="30"/>
          <w:szCs w:val="30"/>
        </w:rPr>
      </w:pPr>
      <w:r>
        <w:rPr>
          <w:rFonts w:hint="eastAsia" w:ascii="仿宋_GB2312" w:eastAsia="仿宋_GB2312"/>
          <w:b/>
          <w:sz w:val="30"/>
          <w:szCs w:val="30"/>
        </w:rPr>
        <w:t>第二十六条</w:t>
      </w:r>
      <w:r>
        <w:rPr>
          <w:rFonts w:hint="eastAsia" w:ascii="仿宋_GB2312" w:eastAsia="仿宋_GB2312"/>
          <w:sz w:val="30"/>
          <w:szCs w:val="30"/>
        </w:rPr>
        <w:t xml:space="preserve"> 稻谷出入库时交易双方共同进行检斤验质。销售标的质量以清单公示为准；数量以承储库点计量衡器为准，承储库计量衡器必须是经具有国家认可资质的技术监督部门鉴定合格的，且在鉴定的有效期内。</w:t>
      </w:r>
    </w:p>
    <w:p w14:paraId="500E6168">
      <w:pPr>
        <w:adjustRightInd w:val="0"/>
        <w:snapToGrid w:val="0"/>
        <w:spacing w:line="560" w:lineRule="exact"/>
        <w:ind w:firstLine="602" w:firstLineChars="200"/>
        <w:rPr>
          <w:rFonts w:hint="eastAsia" w:ascii="仿宋_GB2312" w:eastAsia="仿宋_GB2312"/>
          <w:sz w:val="30"/>
          <w:szCs w:val="30"/>
        </w:rPr>
      </w:pPr>
      <w:r>
        <w:rPr>
          <w:rFonts w:hint="eastAsia" w:ascii="仿宋_GB2312" w:eastAsia="仿宋_GB2312"/>
          <w:b/>
          <w:sz w:val="30"/>
          <w:szCs w:val="30"/>
        </w:rPr>
        <w:t xml:space="preserve">第二十七条  </w:t>
      </w:r>
      <w:r>
        <w:rPr>
          <w:rFonts w:hint="eastAsia" w:ascii="仿宋_GB2312" w:eastAsia="仿宋_GB2312"/>
          <w:sz w:val="30"/>
          <w:szCs w:val="30"/>
        </w:rPr>
        <w:t>本次交易销售、采购款均</w:t>
      </w:r>
      <w:r>
        <w:rPr>
          <w:rFonts w:hint="eastAsia" w:ascii="仿宋_GB2312" w:eastAsia="仿宋_GB2312"/>
          <w:sz w:val="30"/>
          <w:szCs w:val="30"/>
          <w:lang w:val="en-US" w:eastAsia="zh-CN"/>
        </w:rPr>
        <w:t>双方自行</w:t>
      </w:r>
      <w:r>
        <w:rPr>
          <w:rFonts w:hint="eastAsia" w:ascii="仿宋_GB2312" w:eastAsia="仿宋_GB2312"/>
          <w:sz w:val="30"/>
          <w:szCs w:val="30"/>
        </w:rPr>
        <w:t>结算，且双方互相提供发票</w:t>
      </w:r>
      <w:r>
        <w:rPr>
          <w:rFonts w:hint="eastAsia" w:ascii="仿宋_GB2312" w:eastAsia="仿宋_GB2312"/>
          <w:sz w:val="30"/>
          <w:szCs w:val="30"/>
          <w:lang w:eastAsia="zh-CN"/>
        </w:rPr>
        <w:t>，</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第二十八条</w:t>
      </w:r>
      <w:r>
        <w:rPr>
          <w:rFonts w:hint="eastAsia" w:ascii="仿宋_GB2312" w:eastAsia="仿宋_GB2312"/>
          <w:sz w:val="30"/>
          <w:szCs w:val="30"/>
        </w:rPr>
        <w:t xml:space="preserve"> 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第二十九条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w:t>
      </w:r>
      <w:r>
        <w:rPr>
          <w:rFonts w:hint="eastAsia" w:ascii="仿宋_GB2312" w:eastAsia="仿宋_GB2312"/>
          <w:b/>
          <w:sz w:val="30"/>
          <w:szCs w:val="30"/>
          <w:lang w:val="en-US" w:eastAsia="zh-CN"/>
        </w:rPr>
        <w:t>销售</w:t>
      </w:r>
      <w:r>
        <w:rPr>
          <w:rFonts w:hint="eastAsia" w:ascii="仿宋_GB2312" w:eastAsia="仿宋_GB2312"/>
          <w:b/>
          <w:sz w:val="30"/>
          <w:szCs w:val="30"/>
        </w:rPr>
        <w:t>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22107893">
      <w:pPr>
        <w:ind w:firstLine="602" w:firstLineChars="200"/>
        <w:rPr>
          <w:rFonts w:hint="eastAsia" w:ascii="仿宋_GB2312" w:eastAsia="仿宋_GB2312"/>
          <w:color w:val="000000"/>
          <w:sz w:val="30"/>
          <w:szCs w:val="30"/>
        </w:rPr>
      </w:pPr>
      <w:r>
        <w:rPr>
          <w:rFonts w:hint="eastAsia" w:ascii="仿宋_GB2312" w:eastAsia="仿宋_GB2312"/>
          <w:b/>
          <w:sz w:val="30"/>
          <w:szCs w:val="30"/>
        </w:rPr>
        <w:t xml:space="preserve">第三十条 </w:t>
      </w:r>
      <w:r>
        <w:rPr>
          <w:rFonts w:hint="eastAsia" w:ascii="仿宋_GB2312" w:eastAsia="仿宋_GB2312"/>
          <w:color w:val="000000"/>
          <w:sz w:val="30"/>
          <w:szCs w:val="30"/>
          <w:lang w:val="en-US" w:eastAsia="zh-CN"/>
        </w:rPr>
        <w:t>销售合同</w:t>
      </w:r>
      <w:r>
        <w:rPr>
          <w:rFonts w:hint="eastAsia" w:ascii="仿宋_GB2312" w:eastAsia="仿宋_GB2312"/>
          <w:color w:val="000000"/>
          <w:sz w:val="30"/>
          <w:szCs w:val="30"/>
        </w:rPr>
        <w:t>中标方预交的履约保证金，在成交后可转作货款，</w:t>
      </w:r>
      <w:r>
        <w:rPr>
          <w:rFonts w:hint="eastAsia" w:ascii="仿宋_GB2312" w:eastAsia="仿宋_GB2312"/>
          <w:color w:val="000000"/>
          <w:sz w:val="30"/>
          <w:szCs w:val="30"/>
          <w:lang w:val="en-US" w:eastAsia="zh-CN"/>
        </w:rPr>
        <w:t>采购合同</w:t>
      </w:r>
      <w:r>
        <w:rPr>
          <w:rFonts w:hint="eastAsia" w:ascii="仿宋_GB2312" w:eastAsia="仿宋_GB2312"/>
          <w:color w:val="000000"/>
          <w:sz w:val="30"/>
          <w:szCs w:val="30"/>
        </w:rPr>
        <w:t>中标方预交的履约保证金</w:t>
      </w:r>
      <w:r>
        <w:rPr>
          <w:rFonts w:hint="eastAsia" w:ascii="仿宋_GB2312" w:eastAsia="仿宋_GB2312"/>
          <w:color w:val="000000"/>
          <w:sz w:val="30"/>
          <w:szCs w:val="30"/>
          <w:lang w:val="en-US" w:eastAsia="zh-CN"/>
        </w:rPr>
        <w:t>，在</w:t>
      </w:r>
      <w:r>
        <w:rPr>
          <w:rFonts w:hint="eastAsia" w:ascii="仿宋_GB2312" w:eastAsia="仿宋_GB2312"/>
          <w:color w:val="000000"/>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7C523B79">
      <w:pPr>
        <w:adjustRightInd w:val="0"/>
        <w:snapToGrid w:val="0"/>
        <w:spacing w:line="560" w:lineRule="exact"/>
        <w:ind w:firstLine="600"/>
        <w:rPr>
          <w:rFonts w:ascii="仿宋_GB2312" w:eastAsia="仿宋_GB2312"/>
          <w:sz w:val="30"/>
          <w:szCs w:val="30"/>
        </w:rPr>
      </w:pPr>
    </w:p>
    <w:p w14:paraId="3882FCD5">
      <w:pPr>
        <w:adjustRightInd w:val="0"/>
        <w:snapToGrid w:val="0"/>
        <w:spacing w:line="560" w:lineRule="exact"/>
        <w:ind w:firstLine="301" w:firstLineChars="100"/>
        <w:jc w:val="center"/>
        <w:rPr>
          <w:rFonts w:ascii="黑体" w:hAnsi="黑体" w:eastAsia="黑体"/>
          <w:b/>
          <w:sz w:val="30"/>
          <w:szCs w:val="30"/>
        </w:rPr>
      </w:pPr>
      <w:r>
        <w:rPr>
          <w:rFonts w:hint="eastAsia" w:ascii="黑体" w:hAnsi="黑体" w:eastAsia="黑体"/>
          <w:b/>
          <w:sz w:val="30"/>
          <w:szCs w:val="30"/>
        </w:rPr>
        <w:t>第七章 违约处罚</w:t>
      </w:r>
    </w:p>
    <w:p w14:paraId="70022EFF">
      <w:pPr>
        <w:ind w:firstLine="602" w:firstLineChars="200"/>
        <w:rPr>
          <w:rFonts w:hint="eastAsia" w:ascii="仿宋_GB2312" w:hAnsi="Times New Roman" w:eastAsia="仿宋_GB2312" w:cs="Times New Roman"/>
          <w:color w:val="000000"/>
          <w:sz w:val="30"/>
          <w:szCs w:val="30"/>
        </w:rPr>
      </w:pPr>
      <w:r>
        <w:rPr>
          <w:rFonts w:hint="eastAsia" w:ascii="仿宋_GB2312" w:eastAsia="仿宋_GB2312"/>
          <w:b/>
          <w:sz w:val="30"/>
          <w:szCs w:val="30"/>
        </w:rPr>
        <w:t xml:space="preserve">第三十一条 </w:t>
      </w:r>
      <w:r>
        <w:rPr>
          <w:rFonts w:hint="eastAsia" w:ascii="仿宋_GB2312" w:hAnsi="Times New Roman" w:eastAsia="仿宋_GB2312" w:cs="Times New Roman"/>
          <w:color w:val="000000"/>
          <w:sz w:val="30"/>
          <w:szCs w:val="30"/>
        </w:rPr>
        <w:t xml:space="preserve"> 中标</w:t>
      </w:r>
      <w:r>
        <w:rPr>
          <w:rFonts w:hint="eastAsia" w:ascii="仿宋_GB2312" w:eastAsia="仿宋_GB2312" w:cs="Times New Roman"/>
          <w:color w:val="000000"/>
          <w:sz w:val="30"/>
          <w:szCs w:val="30"/>
          <w:lang w:val="en-US" w:eastAsia="zh-CN"/>
        </w:rPr>
        <w:t>方</w:t>
      </w:r>
      <w:r>
        <w:rPr>
          <w:rFonts w:hint="eastAsia" w:ascii="仿宋_GB2312" w:hAnsi="Times New Roman" w:eastAsia="仿宋_GB2312" w:cs="Times New Roman"/>
          <w:color w:val="000000"/>
          <w:sz w:val="30"/>
          <w:szCs w:val="30"/>
        </w:rPr>
        <w:t>没有在规定的时间内</w:t>
      </w:r>
      <w:r>
        <w:rPr>
          <w:rFonts w:hint="eastAsia" w:ascii="仿宋_GB2312" w:eastAsia="仿宋_GB2312" w:cs="Times New Roman"/>
          <w:color w:val="000000"/>
          <w:sz w:val="30"/>
          <w:szCs w:val="30"/>
          <w:lang w:val="en-US" w:eastAsia="zh-CN"/>
        </w:rPr>
        <w:t>签订线下合同</w:t>
      </w:r>
      <w:r>
        <w:rPr>
          <w:rFonts w:hint="eastAsia" w:ascii="仿宋_GB2312" w:hAnsi="Times New Roman" w:eastAsia="仿宋_GB2312" w:cs="Times New Roman"/>
          <w:color w:val="000000"/>
          <w:sz w:val="30"/>
          <w:szCs w:val="30"/>
        </w:rPr>
        <w:t>，视为</w:t>
      </w:r>
      <w:r>
        <w:rPr>
          <w:rFonts w:hint="eastAsia" w:ascii="仿宋_GB2312" w:hAnsi="Times New Roman" w:eastAsia="仿宋_GB2312" w:cs="Times New Roman"/>
          <w:color w:val="000000"/>
          <w:sz w:val="30"/>
          <w:szCs w:val="30"/>
          <w:lang w:val="en-US" w:eastAsia="zh-CN"/>
        </w:rPr>
        <w:t>采购合同和销售合同均</w:t>
      </w:r>
      <w:r>
        <w:rPr>
          <w:rFonts w:hint="eastAsia" w:ascii="仿宋_GB2312" w:hAnsi="Times New Roman" w:eastAsia="仿宋_GB2312" w:cs="Times New Roman"/>
          <w:color w:val="000000"/>
          <w:sz w:val="30"/>
          <w:szCs w:val="30"/>
        </w:rPr>
        <w:t>违约，由安徽省粮食和物资储备保障中心（国家粮食安徽交易中心）按本细则第五条所列标准，从所交纳的保证金或货款中扣除相应的履约保证金和交易保证金，分别支付给</w:t>
      </w:r>
      <w:r>
        <w:rPr>
          <w:rFonts w:hint="eastAsia" w:ascii="仿宋_GB2312" w:eastAsia="仿宋_GB2312" w:cs="Times New Roman"/>
          <w:color w:val="000000"/>
          <w:sz w:val="30"/>
          <w:szCs w:val="30"/>
          <w:lang w:val="en-US" w:eastAsia="zh-CN"/>
        </w:rPr>
        <w:t>委托</w:t>
      </w:r>
      <w:r>
        <w:rPr>
          <w:rFonts w:hint="eastAsia" w:ascii="仿宋_GB2312" w:hAnsi="Times New Roman" w:eastAsia="仿宋_GB2312" w:cs="Times New Roman"/>
          <w:color w:val="000000"/>
          <w:sz w:val="30"/>
          <w:szCs w:val="30"/>
        </w:rPr>
        <w:t>方和安徽省粮食和物资储备保障中心（国家粮食安徽交易中心）。</w:t>
      </w:r>
    </w:p>
    <w:p w14:paraId="6C689FA7">
      <w:pPr>
        <w:ind w:firstLine="602" w:firstLineChars="200"/>
        <w:rPr>
          <w:rFonts w:hint="eastAsia" w:ascii="仿宋_GB2312" w:eastAsia="仿宋_GB2312" w:cs="Times New Roman"/>
          <w:color w:val="000000"/>
          <w:sz w:val="30"/>
          <w:szCs w:val="30"/>
          <w:lang w:eastAsia="zh-CN"/>
        </w:rPr>
      </w:pPr>
      <w:r>
        <w:rPr>
          <w:rFonts w:hint="eastAsia" w:ascii="仿宋_GB2312" w:eastAsia="仿宋_GB2312"/>
          <w:b/>
          <w:sz w:val="30"/>
          <w:szCs w:val="30"/>
        </w:rPr>
        <w:t xml:space="preserve">第三十二条 </w:t>
      </w:r>
      <w:r>
        <w:rPr>
          <w:rFonts w:hint="eastAsia" w:ascii="仿宋_GB2312" w:hAnsi="Times New Roman" w:eastAsia="仿宋_GB2312" w:cs="Times New Roman"/>
          <w:color w:val="000000"/>
          <w:sz w:val="30"/>
          <w:szCs w:val="30"/>
        </w:rPr>
        <w:t>库方未能在规定的时间内积极配合，</w:t>
      </w:r>
      <w:r>
        <w:rPr>
          <w:rFonts w:hint="eastAsia" w:ascii="仿宋_GB2312" w:hAnsi="Times New Roman" w:eastAsia="仿宋_GB2312" w:cs="Times New Roman"/>
          <w:color w:val="000000"/>
          <w:sz w:val="30"/>
          <w:szCs w:val="30"/>
          <w:lang w:val="en-US" w:eastAsia="zh-CN"/>
        </w:rPr>
        <w:t>由中标企业以书面形式报</w:t>
      </w:r>
      <w:r>
        <w:rPr>
          <w:rFonts w:hint="eastAsia" w:ascii="仿宋_GB2312" w:hAnsi="Times New Roman" w:eastAsia="仿宋_GB2312" w:cs="Times New Roman"/>
          <w:color w:val="000000"/>
          <w:sz w:val="30"/>
          <w:szCs w:val="30"/>
        </w:rPr>
        <w:t>安徽省粮食和物资储备保障中心（国家粮食安徽交易中心）</w:t>
      </w:r>
      <w:r>
        <w:rPr>
          <w:rFonts w:hint="eastAsia" w:ascii="仿宋_GB2312" w:hAnsi="Times New Roman" w:eastAsia="仿宋_GB2312" w:cs="Times New Roman"/>
          <w:color w:val="000000"/>
          <w:sz w:val="30"/>
          <w:szCs w:val="30"/>
          <w:lang w:val="en-US" w:eastAsia="zh-CN"/>
        </w:rPr>
        <w:t>申请协调</w:t>
      </w:r>
      <w:r>
        <w:rPr>
          <w:rFonts w:hint="eastAsia" w:ascii="仿宋_GB2312" w:hAnsi="Times New Roman" w:eastAsia="仿宋_GB2312" w:cs="Times New Roman"/>
          <w:color w:val="000000"/>
          <w:sz w:val="30"/>
          <w:szCs w:val="30"/>
          <w:lang w:eastAsia="zh-CN"/>
        </w:rPr>
        <w:t>，</w:t>
      </w:r>
      <w:r>
        <w:rPr>
          <w:rFonts w:hint="eastAsia" w:ascii="仿宋_GB2312" w:hAnsi="Times New Roman" w:eastAsia="仿宋_GB2312" w:cs="Times New Roman"/>
          <w:color w:val="000000"/>
          <w:sz w:val="30"/>
          <w:szCs w:val="30"/>
          <w:lang w:val="en-US" w:eastAsia="zh-CN"/>
        </w:rPr>
        <w:t>经协调仍不能</w:t>
      </w:r>
      <w:r>
        <w:rPr>
          <w:rFonts w:hint="eastAsia" w:ascii="仿宋_GB2312" w:hAnsi="Times New Roman" w:eastAsia="仿宋_GB2312" w:cs="Times New Roman"/>
          <w:color w:val="000000"/>
          <w:sz w:val="30"/>
          <w:szCs w:val="30"/>
        </w:rPr>
        <w:t>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w:t>
      </w:r>
      <w:r>
        <w:rPr>
          <w:rFonts w:hint="eastAsia" w:ascii="仿宋_GB2312" w:eastAsia="仿宋_GB2312" w:cs="Times New Roman"/>
          <w:color w:val="000000"/>
          <w:sz w:val="30"/>
          <w:szCs w:val="30"/>
          <w:lang w:eastAsia="zh-CN"/>
        </w:rPr>
        <w:t>。</w:t>
      </w:r>
    </w:p>
    <w:p w14:paraId="74A0277D">
      <w:pPr>
        <w:ind w:firstLine="602" w:firstLineChars="200"/>
        <w:rPr>
          <w:rFonts w:hint="eastAsia" w:ascii="仿宋_GB2312" w:hAnsi="Times New Roman" w:eastAsia="仿宋_GB2312" w:cs="Times New Roman"/>
          <w:color w:val="000000"/>
          <w:sz w:val="30"/>
          <w:szCs w:val="30"/>
        </w:rPr>
      </w:pPr>
      <w:r>
        <w:rPr>
          <w:rFonts w:hint="eastAsia" w:ascii="仿宋_GB2312" w:eastAsia="仿宋_GB2312"/>
          <w:b/>
          <w:sz w:val="30"/>
          <w:szCs w:val="30"/>
        </w:rPr>
        <w:t xml:space="preserve">第三十三条 </w:t>
      </w:r>
      <w:r>
        <w:rPr>
          <w:rFonts w:hint="eastAsia" w:ascii="仿宋_GB2312" w:hAnsi="Times New Roman" w:eastAsia="仿宋_GB2312" w:cs="Times New Roman"/>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2" w:firstLineChars="200"/>
        <w:rPr>
          <w:rFonts w:ascii="仿宋_GB2312" w:eastAsia="仿宋_GB2312"/>
          <w:sz w:val="30"/>
          <w:szCs w:val="30"/>
        </w:rPr>
      </w:pPr>
      <w:r>
        <w:rPr>
          <w:rFonts w:hint="eastAsia" w:ascii="仿宋_GB2312" w:eastAsia="仿宋_GB2312"/>
          <w:b/>
          <w:sz w:val="30"/>
          <w:szCs w:val="30"/>
        </w:rPr>
        <w:t xml:space="preserve">第三十四条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2" w:firstLineChars="200"/>
      </w:pPr>
      <w:r>
        <w:rPr>
          <w:rFonts w:hint="eastAsia" w:ascii="仿宋_GB2312" w:eastAsia="仿宋_GB2312"/>
          <w:b/>
          <w:sz w:val="30"/>
          <w:szCs w:val="30"/>
        </w:rPr>
        <w:t xml:space="preserve">第三十五条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仿宋_GB2312" w:eastAsia="仿宋_GB2312"/>
          <w:b/>
          <w:sz w:val="30"/>
          <w:szCs w:val="30"/>
        </w:rPr>
        <w:t>第三十六条</w:t>
      </w:r>
      <w:r>
        <w:rPr>
          <w:rFonts w:hint="eastAsia" w:ascii="仿宋_GB2312" w:eastAsia="仿宋_GB2312"/>
          <w:sz w:val="30"/>
          <w:szCs w:val="30"/>
        </w:rPr>
        <w:t xml:space="preserve"> 本交易细则由安徽省粮食和物资储备保障中心（国家粮食安徽交易中心）负责解释。</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50CCC"/>
    <w:rsid w:val="00787663"/>
    <w:rsid w:val="007C396A"/>
    <w:rsid w:val="007D1210"/>
    <w:rsid w:val="00847D43"/>
    <w:rsid w:val="008A7B89"/>
    <w:rsid w:val="008B09EA"/>
    <w:rsid w:val="00900C4D"/>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D9415D"/>
    <w:rsid w:val="02206A51"/>
    <w:rsid w:val="03420C28"/>
    <w:rsid w:val="03B44E81"/>
    <w:rsid w:val="05FF4EDB"/>
    <w:rsid w:val="0DCB34F3"/>
    <w:rsid w:val="0E177C44"/>
    <w:rsid w:val="0FEB39D9"/>
    <w:rsid w:val="0FF12938"/>
    <w:rsid w:val="11AE5B1B"/>
    <w:rsid w:val="12AA7B7B"/>
    <w:rsid w:val="14860174"/>
    <w:rsid w:val="16762C77"/>
    <w:rsid w:val="1C1030E8"/>
    <w:rsid w:val="1CD92825"/>
    <w:rsid w:val="1E814C17"/>
    <w:rsid w:val="22B3439B"/>
    <w:rsid w:val="234C3BA2"/>
    <w:rsid w:val="247D55BF"/>
    <w:rsid w:val="266D07DD"/>
    <w:rsid w:val="26EA218A"/>
    <w:rsid w:val="29143B49"/>
    <w:rsid w:val="2B5976E6"/>
    <w:rsid w:val="2D002B75"/>
    <w:rsid w:val="2E41707B"/>
    <w:rsid w:val="34A55F9D"/>
    <w:rsid w:val="356847E1"/>
    <w:rsid w:val="367B42B2"/>
    <w:rsid w:val="3BB30F9F"/>
    <w:rsid w:val="3CF72F7C"/>
    <w:rsid w:val="3D9A0490"/>
    <w:rsid w:val="40F40039"/>
    <w:rsid w:val="446B0669"/>
    <w:rsid w:val="463C0B89"/>
    <w:rsid w:val="465F61FC"/>
    <w:rsid w:val="472944A5"/>
    <w:rsid w:val="49034F94"/>
    <w:rsid w:val="49777AB0"/>
    <w:rsid w:val="4DC9681C"/>
    <w:rsid w:val="51C03304"/>
    <w:rsid w:val="51C531EB"/>
    <w:rsid w:val="52D753D2"/>
    <w:rsid w:val="54596730"/>
    <w:rsid w:val="580947A8"/>
    <w:rsid w:val="5C683F13"/>
    <w:rsid w:val="5CE648D9"/>
    <w:rsid w:val="5EA720B6"/>
    <w:rsid w:val="5F561788"/>
    <w:rsid w:val="5F9A70E8"/>
    <w:rsid w:val="623F6839"/>
    <w:rsid w:val="634D7265"/>
    <w:rsid w:val="64A24868"/>
    <w:rsid w:val="6A7E48E6"/>
    <w:rsid w:val="6A942C34"/>
    <w:rsid w:val="72693B8A"/>
    <w:rsid w:val="774E5745"/>
    <w:rsid w:val="791C1D5C"/>
    <w:rsid w:val="7A692DEB"/>
    <w:rsid w:val="7A8D64C2"/>
    <w:rsid w:val="7D5A5B2C"/>
    <w:rsid w:val="7EC16AFC"/>
    <w:rsid w:val="7EDB7B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3693</Words>
  <Characters>3792</Characters>
  <Lines>28</Lines>
  <Paragraphs>8</Paragraphs>
  <TotalTime>2</TotalTime>
  <ScaleCrop>false</ScaleCrop>
  <LinksUpToDate>false</LinksUpToDate>
  <CharactersWithSpaces>3876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2025-10-11T02:42:37Z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